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723" w:rsidRPr="00F03723" w:rsidRDefault="00F03723" w:rsidP="00F03723">
      <w:pPr>
        <w:spacing w:line="240" w:lineRule="auto"/>
        <w:contextualSpacing/>
        <w:jc w:val="center"/>
        <w:rPr>
          <w:sz w:val="32"/>
          <w:szCs w:val="32"/>
          <w:lang w:val="en-US"/>
        </w:rPr>
      </w:pPr>
      <w:r w:rsidRPr="00F03723">
        <w:rPr>
          <w:sz w:val="32"/>
          <w:szCs w:val="32"/>
          <w:lang w:val="en-US"/>
        </w:rPr>
        <w:t>Religious organization – spiritual educational organization</w:t>
      </w:r>
    </w:p>
    <w:p w:rsidR="00F03723" w:rsidRPr="00F03723" w:rsidRDefault="00F03723" w:rsidP="00F03723">
      <w:pPr>
        <w:spacing w:line="240" w:lineRule="auto"/>
        <w:contextualSpacing/>
        <w:jc w:val="center"/>
        <w:rPr>
          <w:sz w:val="32"/>
          <w:szCs w:val="32"/>
          <w:lang w:val="en-US"/>
        </w:rPr>
      </w:pPr>
      <w:r w:rsidRPr="00F03723">
        <w:rPr>
          <w:sz w:val="32"/>
          <w:szCs w:val="32"/>
          <w:lang w:val="en-US"/>
        </w:rPr>
        <w:t>of higher education "Tambov Theological Seminary</w:t>
      </w:r>
    </w:p>
    <w:p w:rsidR="00F03723" w:rsidRPr="00F03723" w:rsidRDefault="00F03723" w:rsidP="00F03723">
      <w:pPr>
        <w:spacing w:line="240" w:lineRule="auto"/>
        <w:contextualSpacing/>
        <w:jc w:val="center"/>
        <w:rPr>
          <w:sz w:val="32"/>
          <w:szCs w:val="32"/>
          <w:lang w:val="en-US"/>
        </w:rPr>
      </w:pPr>
      <w:r w:rsidRPr="00F03723">
        <w:rPr>
          <w:sz w:val="32"/>
          <w:szCs w:val="32"/>
          <w:lang w:val="en-US"/>
        </w:rPr>
        <w:t>Tambov Diocese of the Russian Orthodox Church"</w:t>
      </w:r>
    </w:p>
    <w:p w:rsidR="00F03723" w:rsidRPr="00F03723" w:rsidRDefault="00F03723" w:rsidP="00F03723">
      <w:pPr>
        <w:spacing w:line="240" w:lineRule="auto"/>
        <w:contextualSpacing/>
        <w:jc w:val="center"/>
        <w:rPr>
          <w:lang w:val="en-US"/>
        </w:rPr>
      </w:pPr>
      <w:r w:rsidRPr="00F03723">
        <w:rPr>
          <w:b/>
          <w:lang w:val="en-US"/>
        </w:rPr>
        <w:t>E-mail of the scientific journal:</w:t>
      </w:r>
      <w:r w:rsidRPr="00F03723">
        <w:rPr>
          <w:lang w:val="en-US"/>
        </w:rPr>
        <w:t xml:space="preserve"> </w:t>
      </w:r>
      <w:proofErr w:type="gramStart"/>
      <w:r w:rsidRPr="00F03723">
        <w:rPr>
          <w:lang w:val="en-US"/>
        </w:rPr>
        <w:t>tdsnauka@yandex.ru .</w:t>
      </w:r>
      <w:proofErr w:type="gramEnd"/>
    </w:p>
    <w:p w:rsidR="00F03723" w:rsidRPr="00F03723" w:rsidRDefault="00F03723" w:rsidP="00F03723">
      <w:pPr>
        <w:rPr>
          <w:lang w:val="en-US"/>
        </w:rPr>
      </w:pPr>
    </w:p>
    <w:p w:rsidR="00F03723" w:rsidRPr="00F03723" w:rsidRDefault="00F03723" w:rsidP="00F03723">
      <w:pPr>
        <w:jc w:val="center"/>
        <w:rPr>
          <w:b/>
          <w:lang w:val="en-US"/>
        </w:rPr>
      </w:pPr>
      <w:r w:rsidRPr="00F03723">
        <w:rPr>
          <w:b/>
          <w:lang w:val="en-US"/>
        </w:rPr>
        <w:t>Requirements for publications</w:t>
      </w:r>
    </w:p>
    <w:p w:rsidR="00F03723" w:rsidRPr="00F03723" w:rsidRDefault="00F03723" w:rsidP="00F03723">
      <w:pPr>
        <w:rPr>
          <w:lang w:val="en-US"/>
        </w:rPr>
      </w:pPr>
    </w:p>
    <w:p w:rsidR="00F03723" w:rsidRPr="00F03723" w:rsidRDefault="00F03723" w:rsidP="00F03723">
      <w:pPr>
        <w:rPr>
          <w:lang w:val="en-US"/>
        </w:rPr>
      </w:pPr>
      <w:r w:rsidRPr="00F03723">
        <w:rPr>
          <w:lang w:val="en-US"/>
        </w:rPr>
        <w:t xml:space="preserve">1. Materials for publication are accepted in the Word editor (doc, </w:t>
      </w:r>
      <w:proofErr w:type="spellStart"/>
      <w:r w:rsidRPr="00F03723">
        <w:rPr>
          <w:lang w:val="en-US"/>
        </w:rPr>
        <w:t>docx</w:t>
      </w:r>
      <w:proofErr w:type="spellEnd"/>
      <w:r w:rsidRPr="00F03723">
        <w:rPr>
          <w:lang w:val="en-US"/>
        </w:rPr>
        <w:t>). The volume of the text with the list of references and the translation of the necessary fragments is from 15 to 40 thousand characters (including spaces).</w:t>
      </w:r>
    </w:p>
    <w:p w:rsidR="00F03723" w:rsidRPr="00F03723" w:rsidRDefault="00F03723" w:rsidP="00F03723">
      <w:pPr>
        <w:rPr>
          <w:lang w:val="en-US"/>
        </w:rPr>
      </w:pPr>
    </w:p>
    <w:p w:rsidR="00F03723" w:rsidRPr="00F03723" w:rsidRDefault="00F03723" w:rsidP="00F03723">
      <w:pPr>
        <w:rPr>
          <w:lang w:val="en-US"/>
        </w:rPr>
      </w:pPr>
      <w:r w:rsidRPr="00F03723">
        <w:rPr>
          <w:lang w:val="en-US"/>
        </w:rPr>
        <w:t>2. Font – Times New Roman; line spacing – 1; margins: right – 1.5 cm, left – 3 cm, top and bottom – 2 cm each; text alignment to page width; automatic hyphenation; paragraph indentation – 1.25 cm.</w:t>
      </w:r>
    </w:p>
    <w:p w:rsidR="00F03723" w:rsidRPr="00F03723" w:rsidRDefault="00F03723" w:rsidP="00F03723">
      <w:pPr>
        <w:rPr>
          <w:lang w:val="en-US"/>
        </w:rPr>
      </w:pPr>
    </w:p>
    <w:p w:rsidR="00F03723" w:rsidRPr="00F03723" w:rsidRDefault="00F03723" w:rsidP="00F03723">
      <w:pPr>
        <w:rPr>
          <w:b/>
          <w:lang w:val="en-US"/>
        </w:rPr>
      </w:pPr>
      <w:r w:rsidRPr="00F03723">
        <w:rPr>
          <w:lang w:val="en-US"/>
        </w:rPr>
        <w:t>3. References to sources and literature (</w:t>
      </w:r>
      <w:r w:rsidRPr="00F03723">
        <w:rPr>
          <w:b/>
          <w:lang w:val="en-US"/>
        </w:rPr>
        <w:t>having a specific author or authors: monographs, scientific articles)</w:t>
      </w:r>
      <w:r w:rsidRPr="00F03723">
        <w:rPr>
          <w:lang w:val="en-US"/>
        </w:rPr>
        <w:t xml:space="preserve"> are given inside the text in square brackets: for example, [2, p. 12], where 2 is the ordinal number of the source in the list, 12 is the number of the cited page. </w:t>
      </w:r>
      <w:r w:rsidRPr="00F03723">
        <w:rPr>
          <w:b/>
          <w:lang w:val="en-US"/>
        </w:rPr>
        <w:t xml:space="preserve">Links to sources that do not have specific authors (legislative and other regulatory documents, archival sources, encyclopedias and dictionaries, statistical sources, narrative materials, Internet sites and blogs, audio and video materials) are issued in the form of page-by-page footnotes (issued according to GOST R 7.0.5-2008 System of Standards for Information, Library and publishing. Bibliographic reference. General requirements and rules of compilation. </w:t>
      </w:r>
      <w:proofErr w:type="gramStart"/>
      <w:r w:rsidRPr="00F03723">
        <w:rPr>
          <w:b/>
          <w:lang w:val="en-US"/>
        </w:rPr>
        <w:t>URL :</w:t>
      </w:r>
      <w:proofErr w:type="gramEnd"/>
      <w:r w:rsidRPr="00F03723">
        <w:rPr>
          <w:b/>
          <w:lang w:val="en-US"/>
        </w:rPr>
        <w:t xml:space="preserve"> https://docs.cntd.ru/document/1200063713 ).</w:t>
      </w:r>
    </w:p>
    <w:p w:rsidR="00F03723" w:rsidRPr="00F03723" w:rsidRDefault="00F03723" w:rsidP="00F03723">
      <w:pPr>
        <w:rPr>
          <w:lang w:val="en-US"/>
        </w:rPr>
      </w:pPr>
    </w:p>
    <w:p w:rsidR="00F03723" w:rsidRPr="00F03723" w:rsidRDefault="00F03723" w:rsidP="00F03723">
      <w:pPr>
        <w:rPr>
          <w:lang w:val="en-US"/>
        </w:rPr>
      </w:pPr>
      <w:r w:rsidRPr="00F03723">
        <w:rPr>
          <w:lang w:val="en-US"/>
        </w:rPr>
        <w:t>4. Before the article (in the upper left corner), the UDC is indicated (determined by the author independently according to the corresponding classifier).</w:t>
      </w:r>
    </w:p>
    <w:p w:rsidR="00F03723" w:rsidRPr="00F03723" w:rsidRDefault="00F03723" w:rsidP="00F03723">
      <w:pPr>
        <w:rPr>
          <w:lang w:val="en-US"/>
        </w:rPr>
      </w:pPr>
    </w:p>
    <w:p w:rsidR="00F03723" w:rsidRPr="00F03723" w:rsidRDefault="00F03723" w:rsidP="00F03723">
      <w:pPr>
        <w:rPr>
          <w:lang w:val="en-US"/>
        </w:rPr>
      </w:pPr>
      <w:r w:rsidRPr="00F03723">
        <w:rPr>
          <w:lang w:val="en-US"/>
        </w:rPr>
        <w:t>5. The text of the title is aligned to the left, tabulator to 5, typed in capital letters, bold font, size 14.</w:t>
      </w:r>
    </w:p>
    <w:p w:rsidR="00F03723" w:rsidRPr="00F03723" w:rsidRDefault="00F03723" w:rsidP="00F03723">
      <w:pPr>
        <w:rPr>
          <w:lang w:val="en-US"/>
        </w:rPr>
      </w:pPr>
    </w:p>
    <w:p w:rsidR="00F03723" w:rsidRPr="00F03723" w:rsidRDefault="00F03723" w:rsidP="00F03723">
      <w:pPr>
        <w:rPr>
          <w:lang w:val="en-US"/>
        </w:rPr>
      </w:pPr>
      <w:r w:rsidRPr="00F03723">
        <w:rPr>
          <w:lang w:val="en-US"/>
        </w:rPr>
        <w:t xml:space="preserve">6. Two lines from the title with left alignment, tabulator on 7 indicates information about the author (full name – size 14, bold, the rest of the information without </w:t>
      </w:r>
      <w:r w:rsidRPr="00F03723">
        <w:rPr>
          <w:lang w:val="en-US"/>
        </w:rPr>
        <w:lastRenderedPageBreak/>
        <w:t xml:space="preserve">highlighting: </w:t>
      </w:r>
      <w:r w:rsidRPr="00F03723">
        <w:rPr>
          <w:b/>
          <w:lang w:val="en-US"/>
        </w:rPr>
        <w:t>the name of the organization in which the author of the article works (studies), postal address for correspondence, e-mail address for correspondence).</w:t>
      </w:r>
    </w:p>
    <w:p w:rsidR="00F03723" w:rsidRPr="00F03723" w:rsidRDefault="00F03723" w:rsidP="00F03723">
      <w:pPr>
        <w:rPr>
          <w:lang w:val="en-US"/>
        </w:rPr>
      </w:pPr>
    </w:p>
    <w:p w:rsidR="00F03723" w:rsidRPr="00F03723" w:rsidRDefault="00F03723" w:rsidP="00F03723">
      <w:pPr>
        <w:rPr>
          <w:lang w:val="en-US"/>
        </w:rPr>
      </w:pPr>
      <w:r w:rsidRPr="00F03723">
        <w:rPr>
          <w:lang w:val="en-US"/>
        </w:rPr>
        <w:t>7. Two lines from the information about the author, immediately before the text of the article, an abstract (</w:t>
      </w:r>
      <w:r w:rsidRPr="00F03723">
        <w:rPr>
          <w:b/>
          <w:lang w:val="en-US"/>
        </w:rPr>
        <w:t>150-200 words</w:t>
      </w:r>
      <w:r w:rsidRPr="00F03723">
        <w:rPr>
          <w:lang w:val="en-US"/>
        </w:rPr>
        <w:t>) is placed and through the line keywords (4-6 words and phrases) – a size 12.</w:t>
      </w:r>
    </w:p>
    <w:p w:rsidR="00F03723" w:rsidRPr="00F03723" w:rsidRDefault="00F03723" w:rsidP="00F03723">
      <w:pPr>
        <w:rPr>
          <w:lang w:val="en-US"/>
        </w:rPr>
      </w:pPr>
    </w:p>
    <w:p w:rsidR="00F03723" w:rsidRPr="00F03723" w:rsidRDefault="00F03723" w:rsidP="00F03723">
      <w:pPr>
        <w:rPr>
          <w:lang w:val="en-US"/>
        </w:rPr>
      </w:pPr>
      <w:r w:rsidRPr="00F03723">
        <w:rPr>
          <w:lang w:val="en-US"/>
        </w:rPr>
        <w:t>8. The text of the article is located two terms after the keywords with page-width alignment (size 14).</w:t>
      </w:r>
    </w:p>
    <w:p w:rsidR="00F03723" w:rsidRPr="00F03723" w:rsidRDefault="00F03723" w:rsidP="00F03723">
      <w:pPr>
        <w:rPr>
          <w:lang w:val="en-US"/>
        </w:rPr>
      </w:pPr>
    </w:p>
    <w:p w:rsidR="00F03723" w:rsidRPr="00F03723" w:rsidRDefault="00F03723" w:rsidP="00F03723">
      <w:pPr>
        <w:rPr>
          <w:b/>
          <w:lang w:val="en-US"/>
        </w:rPr>
      </w:pPr>
      <w:r w:rsidRPr="00F03723">
        <w:rPr>
          <w:b/>
          <w:lang w:val="en-US"/>
        </w:rPr>
        <w:t>9. The text of the publication should be structured and include the following compositional parts: Introduction (it formulates the problem to be considered in the article; substantiates its relevance; describes the research methodology; and can also briefly characterize the theoretical and empirical base, working hypothesis – if available), the main part (should consist of several sections under the headings), Conclusion (contains the main conclusions and recommendations based on the conducted research).</w:t>
      </w:r>
    </w:p>
    <w:p w:rsidR="00F03723" w:rsidRPr="00F03723" w:rsidRDefault="00F03723" w:rsidP="00F03723">
      <w:pPr>
        <w:rPr>
          <w:lang w:val="en-US"/>
        </w:rPr>
      </w:pPr>
    </w:p>
    <w:p w:rsidR="00F03723" w:rsidRPr="00F03723" w:rsidRDefault="00F03723" w:rsidP="00F03723">
      <w:pPr>
        <w:rPr>
          <w:lang w:val="en-US"/>
        </w:rPr>
      </w:pPr>
      <w:r w:rsidRPr="00F03723">
        <w:rPr>
          <w:lang w:val="en-US"/>
        </w:rPr>
        <w:t xml:space="preserve">10. After the text of the article, </w:t>
      </w:r>
      <w:r w:rsidRPr="00F03723">
        <w:rPr>
          <w:b/>
          <w:lang w:val="en-US"/>
        </w:rPr>
        <w:t>a list of references is indicated two lines apart, constructed as sources are mentioned in the text of the article,</w:t>
      </w:r>
      <w:r w:rsidRPr="00F03723">
        <w:rPr>
          <w:lang w:val="en-US"/>
        </w:rPr>
        <w:t xml:space="preserve"> designed in accordance with GOST R.7.0.100-2018 "Bibliographic record. Bibliographic description: general requirements and rules of registration" (size 14).</w:t>
      </w:r>
    </w:p>
    <w:p w:rsidR="00F03723" w:rsidRPr="00F03723" w:rsidRDefault="00F03723" w:rsidP="00F03723">
      <w:pPr>
        <w:rPr>
          <w:lang w:val="en-US"/>
        </w:rPr>
      </w:pPr>
    </w:p>
    <w:p w:rsidR="00F03723" w:rsidRPr="00F03723" w:rsidRDefault="00F03723" w:rsidP="00F03723">
      <w:pPr>
        <w:rPr>
          <w:lang w:val="en-US"/>
        </w:rPr>
      </w:pPr>
      <w:r w:rsidRPr="00F03723">
        <w:rPr>
          <w:lang w:val="en-US"/>
        </w:rPr>
        <w:t xml:space="preserve">11. After the article, the title of the article, information about the author (full name – size 14, bold font, other information without highlighting: </w:t>
      </w:r>
      <w:r w:rsidRPr="00F03723">
        <w:rPr>
          <w:b/>
          <w:lang w:val="en-US"/>
        </w:rPr>
        <w:t>the name of the organization in which the author of the article works (studies), postal address for correspondence, e-mail address for correspondence)</w:t>
      </w:r>
      <w:r w:rsidRPr="00F03723">
        <w:rPr>
          <w:lang w:val="en-US"/>
        </w:rPr>
        <w:t xml:space="preserve">, abstract, keywords in English are placed two lines apart and a list of literature </w:t>
      </w:r>
      <w:r w:rsidRPr="00F03723">
        <w:rPr>
          <w:b/>
          <w:lang w:val="en-US"/>
        </w:rPr>
        <w:t>in Latin transliteration</w:t>
      </w:r>
      <w:r w:rsidRPr="00F03723">
        <w:rPr>
          <w:lang w:val="en-US"/>
        </w:rPr>
        <w:t>.</w:t>
      </w:r>
    </w:p>
    <w:p w:rsidR="00F03723" w:rsidRPr="00F03723" w:rsidRDefault="00F03723" w:rsidP="00F03723">
      <w:pPr>
        <w:rPr>
          <w:lang w:val="en-US"/>
        </w:rPr>
      </w:pPr>
    </w:p>
    <w:p w:rsidR="00F03723" w:rsidRPr="00F03723" w:rsidRDefault="00F03723" w:rsidP="00F03723">
      <w:pPr>
        <w:rPr>
          <w:b/>
          <w:lang w:val="en-US"/>
        </w:rPr>
      </w:pPr>
      <w:r w:rsidRPr="00F03723">
        <w:rPr>
          <w:b/>
          <w:lang w:val="en-US"/>
        </w:rPr>
        <w:t xml:space="preserve">12. The list of references in the Roman alphabet, entitled as REFERENCES, is compiled in an order </w:t>
      </w:r>
      <w:r w:rsidRPr="00F03723">
        <w:rPr>
          <w:b/>
          <w:i/>
          <w:lang w:val="en-US"/>
        </w:rPr>
        <w:t>completely identical to the Russian-language version with a similar numbering</w:t>
      </w:r>
      <w:r w:rsidRPr="00F03723">
        <w:rPr>
          <w:b/>
          <w:lang w:val="en-US"/>
        </w:rPr>
        <w:t>. References is placed after the list of references in Cyrillic.</w:t>
      </w:r>
    </w:p>
    <w:p w:rsidR="00F03723" w:rsidRPr="00F03723" w:rsidRDefault="00F03723" w:rsidP="00F03723">
      <w:pPr>
        <w:rPr>
          <w:b/>
          <w:lang w:val="en-US"/>
        </w:rPr>
      </w:pPr>
      <w:r w:rsidRPr="00F03723">
        <w:rPr>
          <w:b/>
          <w:lang w:val="en-US"/>
        </w:rPr>
        <w:t xml:space="preserve">References should be issued in accordance with the Transliteration Rules: on the website http://www.translit.ru / you can use the transliteration program of Russian text into Latin for free. To do this, in the upper part of the site window, </w:t>
      </w:r>
      <w:r w:rsidRPr="00F03723">
        <w:rPr>
          <w:b/>
          <w:lang w:val="en-US"/>
        </w:rPr>
        <w:lastRenderedPageBreak/>
        <w:t xml:space="preserve">select "Russian </w:t>
      </w:r>
      <w:proofErr w:type="spellStart"/>
      <w:r w:rsidRPr="00F03723">
        <w:rPr>
          <w:b/>
          <w:lang w:val="en-US"/>
        </w:rPr>
        <w:t>Translit</w:t>
      </w:r>
      <w:proofErr w:type="spellEnd"/>
      <w:r w:rsidRPr="00F03723">
        <w:rPr>
          <w:b/>
          <w:lang w:val="en-US"/>
        </w:rPr>
        <w:t xml:space="preserve">" in the left list, and in the right - the Board of Geographic Names (BGN) system option. Then the necessary text in Russian is entered into the editor window and the "To </w:t>
      </w:r>
      <w:proofErr w:type="spellStart"/>
      <w:r w:rsidRPr="00F03723">
        <w:rPr>
          <w:b/>
          <w:lang w:val="en-US"/>
        </w:rPr>
        <w:t>Translit</w:t>
      </w:r>
      <w:proofErr w:type="spellEnd"/>
      <w:r w:rsidRPr="00F03723">
        <w:rPr>
          <w:b/>
          <w:lang w:val="en-US"/>
        </w:rPr>
        <w:t>" button is pressed in the upper panel of the editor.</w:t>
      </w:r>
    </w:p>
    <w:p w:rsidR="00F03723" w:rsidRDefault="00F03723" w:rsidP="00F03723"/>
    <w:p w:rsidR="00F03723" w:rsidRPr="00F03723" w:rsidRDefault="00F03723" w:rsidP="00F03723">
      <w:pPr>
        <w:jc w:val="right"/>
        <w:rPr>
          <w:b/>
          <w:lang w:val="en-US"/>
        </w:rPr>
      </w:pPr>
      <w:r w:rsidRPr="00F03723">
        <w:rPr>
          <w:b/>
          <w:lang w:val="en-US"/>
        </w:rPr>
        <w:t>Application</w:t>
      </w:r>
    </w:p>
    <w:p w:rsidR="00F03723" w:rsidRPr="00F03723" w:rsidRDefault="00F03723" w:rsidP="00F03723">
      <w:pPr>
        <w:rPr>
          <w:lang w:val="en-US"/>
        </w:rPr>
      </w:pPr>
    </w:p>
    <w:p w:rsidR="006205E3" w:rsidRPr="00F03723" w:rsidRDefault="00F03723" w:rsidP="00F03723">
      <w:pPr>
        <w:jc w:val="center"/>
        <w:rPr>
          <w:b/>
          <w:i/>
          <w:lang w:val="en-US"/>
        </w:rPr>
      </w:pPr>
      <w:r w:rsidRPr="00F03723">
        <w:rPr>
          <w:b/>
          <w:i/>
          <w:lang w:val="en-US"/>
        </w:rPr>
        <w:t>Sample of public</w:t>
      </w:r>
      <w:bookmarkStart w:id="0" w:name="_GoBack"/>
      <w:bookmarkEnd w:id="0"/>
      <w:r w:rsidRPr="00F03723">
        <w:rPr>
          <w:b/>
          <w:i/>
          <w:lang w:val="en-US"/>
        </w:rPr>
        <w:t>ation design</w:t>
      </w:r>
    </w:p>
    <w:p w:rsidR="00F03723" w:rsidRPr="00F03723" w:rsidRDefault="00F03723" w:rsidP="00F03723">
      <w:pPr>
        <w:jc w:val="center"/>
        <w:rPr>
          <w:b/>
          <w:i/>
          <w:lang w:val="en-US"/>
        </w:rPr>
      </w:pPr>
    </w:p>
    <w:p w:rsidR="00F03723" w:rsidRPr="00F03723" w:rsidRDefault="00F03723" w:rsidP="00F03723">
      <w:pPr>
        <w:autoSpaceDE w:val="0"/>
        <w:spacing w:after="0" w:line="240" w:lineRule="auto"/>
        <w:rPr>
          <w:caps/>
          <w:szCs w:val="28"/>
          <w:lang w:val="en-US"/>
        </w:rPr>
      </w:pPr>
      <w:r>
        <w:rPr>
          <w:caps/>
          <w:szCs w:val="28"/>
        </w:rPr>
        <w:t>УДК</w:t>
      </w:r>
      <w:r w:rsidRPr="00F03723">
        <w:rPr>
          <w:caps/>
          <w:szCs w:val="28"/>
          <w:lang w:val="en-US"/>
        </w:rPr>
        <w:t xml:space="preserve"> 2-534.4</w:t>
      </w:r>
    </w:p>
    <w:p w:rsidR="00F03723" w:rsidRPr="00F03723" w:rsidRDefault="00F03723" w:rsidP="00F03723">
      <w:pPr>
        <w:autoSpaceDE w:val="0"/>
        <w:spacing w:after="0" w:line="240" w:lineRule="auto"/>
        <w:rPr>
          <w:b/>
          <w:caps/>
          <w:szCs w:val="28"/>
          <w:lang w:val="en-US"/>
        </w:rPr>
      </w:pPr>
    </w:p>
    <w:p w:rsidR="00F03723" w:rsidRDefault="00F03723" w:rsidP="00F03723">
      <w:pPr>
        <w:shd w:val="clear" w:color="auto" w:fill="FFFFFF"/>
        <w:spacing w:line="240" w:lineRule="auto"/>
        <w:ind w:left="2835"/>
        <w:outlineLvl w:val="2"/>
        <w:rPr>
          <w:rFonts w:eastAsia="Arial Unicode MS"/>
          <w:b/>
          <w:bCs/>
          <w:caps/>
          <w:color w:val="000000"/>
          <w:szCs w:val="28"/>
          <w:bdr w:val="none" w:sz="0" w:space="0" w:color="auto" w:frame="1"/>
        </w:rPr>
      </w:pPr>
      <w:r>
        <w:rPr>
          <w:rFonts w:eastAsia="Arial Unicode MS"/>
          <w:b/>
          <w:bCs/>
          <w:caps/>
          <w:color w:val="000000"/>
          <w:szCs w:val="28"/>
          <w:bdr w:val="none" w:sz="0" w:space="0" w:color="auto" w:frame="1"/>
        </w:rPr>
        <w:t xml:space="preserve">значение догматов веры в жизни </w:t>
      </w:r>
      <w:r>
        <w:rPr>
          <w:rFonts w:eastAsia="Arial Unicode MS"/>
          <w:b/>
          <w:bCs/>
          <w:caps/>
          <w:color w:val="000000"/>
          <w:szCs w:val="28"/>
          <w:bdr w:val="none" w:sz="0" w:space="0" w:color="auto" w:frame="1"/>
        </w:rPr>
        <w:br/>
        <w:t>православного христианина</w:t>
      </w:r>
    </w:p>
    <w:p w:rsidR="00F03723" w:rsidRDefault="00F03723" w:rsidP="00F03723">
      <w:pPr>
        <w:shd w:val="clear" w:color="auto" w:fill="FFFFFF"/>
        <w:spacing w:after="0" w:line="240" w:lineRule="auto"/>
        <w:ind w:left="3969"/>
        <w:outlineLvl w:val="2"/>
        <w:rPr>
          <w:rFonts w:eastAsia="Arial Unicode MS"/>
          <w:b/>
          <w:bCs/>
          <w:color w:val="000000"/>
          <w:sz w:val="24"/>
          <w:szCs w:val="24"/>
          <w:highlight w:val="yellow"/>
          <w:bdr w:val="none" w:sz="0" w:space="0" w:color="auto" w:frame="1"/>
        </w:rPr>
      </w:pPr>
    </w:p>
    <w:p w:rsidR="00F03723" w:rsidRPr="00683322" w:rsidRDefault="00F03723" w:rsidP="00F03723">
      <w:pPr>
        <w:shd w:val="clear" w:color="auto" w:fill="FFFFFF"/>
        <w:spacing w:after="0" w:line="240" w:lineRule="auto"/>
        <w:ind w:left="3969"/>
        <w:outlineLvl w:val="2"/>
        <w:rPr>
          <w:rFonts w:eastAsia="Arial Unicode MS"/>
          <w:b/>
          <w:bCs/>
          <w:color w:val="000000"/>
          <w:szCs w:val="28"/>
          <w:bdr w:val="none" w:sz="0" w:space="0" w:color="auto" w:frame="1"/>
        </w:rPr>
      </w:pPr>
      <w:r w:rsidRPr="00683322">
        <w:rPr>
          <w:rFonts w:eastAsia="Arial Unicode MS"/>
          <w:b/>
          <w:bCs/>
          <w:color w:val="000000"/>
          <w:szCs w:val="28"/>
          <w:bdr w:val="none" w:sz="0" w:space="0" w:color="auto" w:frame="1"/>
        </w:rPr>
        <w:t>Священник Иван Николаевич Фомин</w:t>
      </w:r>
    </w:p>
    <w:p w:rsidR="00F03723" w:rsidRPr="00812BA5" w:rsidRDefault="00F03723" w:rsidP="00F03723">
      <w:pPr>
        <w:shd w:val="clear" w:color="auto" w:fill="FFFFFF"/>
        <w:spacing w:after="0" w:line="240" w:lineRule="auto"/>
        <w:ind w:left="3969"/>
        <w:outlineLvl w:val="2"/>
        <w:rPr>
          <w:rFonts w:eastAsia="Arial Unicode MS"/>
          <w:bCs/>
          <w:color w:val="000000"/>
          <w:szCs w:val="28"/>
          <w:bdr w:val="none" w:sz="0" w:space="0" w:color="auto" w:frame="1"/>
        </w:rPr>
      </w:pPr>
      <w:r>
        <w:rPr>
          <w:rFonts w:eastAsia="Arial Unicode MS"/>
          <w:bCs/>
          <w:color w:val="000000"/>
          <w:szCs w:val="28"/>
          <w:bdr w:val="none" w:sz="0" w:space="0" w:color="auto" w:frame="1"/>
        </w:rPr>
        <w:t>Тамбов</w:t>
      </w:r>
      <w:r w:rsidRPr="00812BA5">
        <w:rPr>
          <w:rFonts w:eastAsia="Arial Unicode MS"/>
          <w:bCs/>
          <w:color w:val="000000"/>
          <w:szCs w:val="28"/>
          <w:bdr w:val="none" w:sz="0" w:space="0" w:color="auto" w:frame="1"/>
        </w:rPr>
        <w:t>ская духовн</w:t>
      </w:r>
      <w:r>
        <w:rPr>
          <w:rFonts w:eastAsia="Arial Unicode MS"/>
          <w:bCs/>
          <w:color w:val="000000"/>
          <w:szCs w:val="28"/>
          <w:bdr w:val="none" w:sz="0" w:space="0" w:color="auto" w:frame="1"/>
        </w:rPr>
        <w:t>ая</w:t>
      </w:r>
      <w:r w:rsidRPr="00812BA5">
        <w:rPr>
          <w:rFonts w:eastAsia="Arial Unicode MS"/>
          <w:bCs/>
          <w:color w:val="000000"/>
          <w:szCs w:val="28"/>
          <w:bdr w:val="none" w:sz="0" w:space="0" w:color="auto" w:frame="1"/>
        </w:rPr>
        <w:t xml:space="preserve"> семинария</w:t>
      </w:r>
    </w:p>
    <w:p w:rsidR="00F03723" w:rsidRDefault="00F03723" w:rsidP="00F03723">
      <w:pPr>
        <w:shd w:val="clear" w:color="auto" w:fill="FFFFFF"/>
        <w:spacing w:after="0" w:line="240" w:lineRule="auto"/>
        <w:ind w:left="3969"/>
        <w:outlineLvl w:val="2"/>
        <w:rPr>
          <w:rFonts w:eastAsia="Arial Unicode MS"/>
          <w:bCs/>
          <w:color w:val="000000"/>
          <w:szCs w:val="28"/>
          <w:bdr w:val="none" w:sz="0" w:space="0" w:color="auto" w:frame="1"/>
        </w:rPr>
      </w:pPr>
      <w:r w:rsidRPr="00812BA5">
        <w:rPr>
          <w:rFonts w:eastAsia="Arial Unicode MS"/>
          <w:bCs/>
          <w:color w:val="000000"/>
          <w:szCs w:val="28"/>
          <w:bdr w:val="none" w:sz="0" w:space="0" w:color="auto" w:frame="1"/>
        </w:rPr>
        <w:t xml:space="preserve">392000, Тамбовская обл., г. Тамбов, </w:t>
      </w:r>
    </w:p>
    <w:p w:rsidR="00F03723" w:rsidRPr="00683322" w:rsidRDefault="00F03723" w:rsidP="00F03723">
      <w:pPr>
        <w:shd w:val="clear" w:color="auto" w:fill="FFFFFF"/>
        <w:spacing w:after="0" w:line="240" w:lineRule="auto"/>
        <w:ind w:left="3969"/>
        <w:outlineLvl w:val="2"/>
        <w:rPr>
          <w:rFonts w:eastAsia="Arial Unicode MS"/>
          <w:bCs/>
          <w:color w:val="000000"/>
          <w:szCs w:val="28"/>
          <w:bdr w:val="none" w:sz="0" w:space="0" w:color="auto" w:frame="1"/>
        </w:rPr>
      </w:pPr>
      <w:r w:rsidRPr="00812BA5">
        <w:rPr>
          <w:rFonts w:eastAsia="Arial Unicode MS"/>
          <w:bCs/>
          <w:color w:val="000000"/>
          <w:szCs w:val="28"/>
          <w:bdr w:val="none" w:sz="0" w:space="0" w:color="auto" w:frame="1"/>
        </w:rPr>
        <w:t>ул. М. Горького, д. 3</w:t>
      </w:r>
    </w:p>
    <w:p w:rsidR="00F03723" w:rsidRPr="00065613" w:rsidRDefault="00F03723" w:rsidP="00F03723">
      <w:pPr>
        <w:shd w:val="clear" w:color="auto" w:fill="FFFFFF"/>
        <w:spacing w:after="0" w:line="240" w:lineRule="auto"/>
        <w:ind w:left="3969"/>
        <w:outlineLvl w:val="2"/>
        <w:rPr>
          <w:rFonts w:eastAsia="Arial Unicode MS"/>
          <w:bCs/>
          <w:color w:val="000000"/>
          <w:szCs w:val="28"/>
          <w:bdr w:val="none" w:sz="0" w:space="0" w:color="auto" w:frame="1"/>
          <w:lang w:val="en-US"/>
        </w:rPr>
      </w:pPr>
      <w:r>
        <w:rPr>
          <w:rFonts w:eastAsia="Arial Unicode MS"/>
          <w:bCs/>
          <w:color w:val="000000"/>
          <w:szCs w:val="28"/>
          <w:bdr w:val="none" w:sz="0" w:space="0" w:color="auto" w:frame="1"/>
        </w:rPr>
        <w:t>Е</w:t>
      </w:r>
      <w:r w:rsidRPr="00065613">
        <w:rPr>
          <w:rFonts w:eastAsia="Arial Unicode MS"/>
          <w:bCs/>
          <w:color w:val="000000"/>
          <w:szCs w:val="28"/>
          <w:bdr w:val="none" w:sz="0" w:space="0" w:color="auto" w:frame="1"/>
          <w:lang w:val="en-US"/>
        </w:rPr>
        <w:t>-</w:t>
      </w:r>
      <w:r w:rsidRPr="00683322">
        <w:rPr>
          <w:rFonts w:eastAsia="Arial Unicode MS"/>
          <w:bCs/>
          <w:color w:val="000000"/>
          <w:szCs w:val="28"/>
          <w:bdr w:val="none" w:sz="0" w:space="0" w:color="auto" w:frame="1"/>
          <w:lang w:val="en-US"/>
        </w:rPr>
        <w:t>mail</w:t>
      </w:r>
      <w:r w:rsidRPr="00065613">
        <w:rPr>
          <w:rFonts w:eastAsia="Arial Unicode MS"/>
          <w:bCs/>
          <w:color w:val="000000"/>
          <w:szCs w:val="28"/>
          <w:bdr w:val="none" w:sz="0" w:space="0" w:color="auto" w:frame="1"/>
          <w:lang w:val="en-US"/>
        </w:rPr>
        <w:t xml:space="preserve">: </w:t>
      </w:r>
      <w:r w:rsidRPr="00683322">
        <w:rPr>
          <w:rFonts w:eastAsia="Arial Unicode MS"/>
          <w:bCs/>
          <w:color w:val="000000"/>
          <w:szCs w:val="28"/>
          <w:bdr w:val="none" w:sz="0" w:space="0" w:color="auto" w:frame="1"/>
          <w:lang w:val="en-US"/>
        </w:rPr>
        <w:t>fomin</w:t>
      </w:r>
      <w:r w:rsidRPr="00065613">
        <w:rPr>
          <w:rFonts w:eastAsia="Arial Unicode MS"/>
          <w:bCs/>
          <w:color w:val="000000"/>
          <w:szCs w:val="28"/>
          <w:bdr w:val="none" w:sz="0" w:space="0" w:color="auto" w:frame="1"/>
          <w:lang w:val="en-US"/>
        </w:rPr>
        <w:t>.</w:t>
      </w:r>
      <w:r w:rsidRPr="00683322">
        <w:rPr>
          <w:rFonts w:eastAsia="Arial Unicode MS"/>
          <w:bCs/>
          <w:color w:val="000000"/>
          <w:szCs w:val="28"/>
          <w:bdr w:val="none" w:sz="0" w:space="0" w:color="auto" w:frame="1"/>
          <w:lang w:val="en-US"/>
        </w:rPr>
        <w:t>i</w:t>
      </w:r>
      <w:r w:rsidRPr="00065613">
        <w:rPr>
          <w:rFonts w:eastAsia="Arial Unicode MS"/>
          <w:bCs/>
          <w:color w:val="000000"/>
          <w:szCs w:val="28"/>
          <w:bdr w:val="none" w:sz="0" w:space="0" w:color="auto" w:frame="1"/>
          <w:lang w:val="en-US"/>
        </w:rPr>
        <w:t>.</w:t>
      </w:r>
      <w:r w:rsidRPr="00683322">
        <w:rPr>
          <w:rFonts w:eastAsia="Arial Unicode MS"/>
          <w:bCs/>
          <w:color w:val="000000"/>
          <w:szCs w:val="28"/>
          <w:bdr w:val="none" w:sz="0" w:space="0" w:color="auto" w:frame="1"/>
          <w:lang w:val="en-US"/>
        </w:rPr>
        <w:t>n</w:t>
      </w:r>
      <w:r w:rsidRPr="00065613">
        <w:rPr>
          <w:rFonts w:eastAsia="Arial Unicode MS"/>
          <w:bCs/>
          <w:color w:val="000000"/>
          <w:szCs w:val="28"/>
          <w:bdr w:val="none" w:sz="0" w:space="0" w:color="auto" w:frame="1"/>
          <w:lang w:val="en-US"/>
        </w:rPr>
        <w:t>@</w:t>
      </w:r>
      <w:r w:rsidRPr="00683322">
        <w:rPr>
          <w:rFonts w:eastAsia="Arial Unicode MS"/>
          <w:bCs/>
          <w:color w:val="000000"/>
          <w:szCs w:val="28"/>
          <w:bdr w:val="none" w:sz="0" w:space="0" w:color="auto" w:frame="1"/>
          <w:lang w:val="en-US"/>
        </w:rPr>
        <w:t>yandex</w:t>
      </w:r>
      <w:r w:rsidRPr="00065613">
        <w:rPr>
          <w:rFonts w:eastAsia="Arial Unicode MS"/>
          <w:bCs/>
          <w:color w:val="000000"/>
          <w:szCs w:val="28"/>
          <w:bdr w:val="none" w:sz="0" w:space="0" w:color="auto" w:frame="1"/>
          <w:lang w:val="en-US"/>
        </w:rPr>
        <w:t>.</w:t>
      </w:r>
      <w:r w:rsidRPr="00683322">
        <w:rPr>
          <w:rFonts w:eastAsia="Arial Unicode MS"/>
          <w:bCs/>
          <w:color w:val="000000"/>
          <w:szCs w:val="28"/>
          <w:bdr w:val="none" w:sz="0" w:space="0" w:color="auto" w:frame="1"/>
          <w:lang w:val="en-US"/>
        </w:rPr>
        <w:t>ru</w:t>
      </w:r>
    </w:p>
    <w:p w:rsidR="00F03723" w:rsidRPr="00065613" w:rsidRDefault="00F03723" w:rsidP="00F03723">
      <w:pPr>
        <w:pStyle w:val="a4"/>
        <w:spacing w:after="0" w:line="240" w:lineRule="auto"/>
        <w:ind w:left="0"/>
        <w:rPr>
          <w:rFonts w:eastAsia="Times New Roman"/>
          <w:b/>
          <w:szCs w:val="28"/>
          <w:lang w:val="en-US"/>
        </w:rPr>
      </w:pPr>
    </w:p>
    <w:p w:rsidR="00F03723" w:rsidRDefault="00F03723" w:rsidP="00F03723">
      <w:pPr>
        <w:pStyle w:val="a4"/>
        <w:spacing w:after="0" w:line="240" w:lineRule="auto"/>
        <w:ind w:left="0"/>
        <w:rPr>
          <w:i/>
          <w:sz w:val="24"/>
          <w:szCs w:val="24"/>
        </w:rPr>
      </w:pPr>
      <w:r>
        <w:rPr>
          <w:b/>
          <w:bCs/>
          <w:iCs/>
          <w:sz w:val="24"/>
          <w:szCs w:val="24"/>
        </w:rPr>
        <w:t>Аннотация</w:t>
      </w:r>
    </w:p>
    <w:p w:rsidR="00F03723" w:rsidRDefault="00F03723" w:rsidP="00F03723">
      <w:pPr>
        <w:pStyle w:val="a4"/>
        <w:spacing w:after="0" w:line="240" w:lineRule="auto"/>
        <w:ind w:left="0"/>
        <w:rPr>
          <w:sz w:val="24"/>
          <w:szCs w:val="24"/>
        </w:rPr>
      </w:pPr>
      <w:r>
        <w:rPr>
          <w:sz w:val="24"/>
          <w:szCs w:val="24"/>
        </w:rPr>
        <w:t>Статья посвящена вопросу … (150-200 слов).</w:t>
      </w:r>
    </w:p>
    <w:p w:rsidR="00F03723" w:rsidRDefault="00F03723" w:rsidP="00F03723">
      <w:pPr>
        <w:pStyle w:val="a4"/>
        <w:spacing w:after="0" w:line="240" w:lineRule="auto"/>
        <w:ind w:left="0"/>
        <w:rPr>
          <w:sz w:val="24"/>
          <w:szCs w:val="24"/>
        </w:rPr>
      </w:pPr>
    </w:p>
    <w:p w:rsidR="00F03723" w:rsidRDefault="00F03723" w:rsidP="00F03723">
      <w:pPr>
        <w:pStyle w:val="a4"/>
        <w:spacing w:after="0" w:line="240" w:lineRule="auto"/>
        <w:ind w:left="0"/>
        <w:rPr>
          <w:sz w:val="24"/>
          <w:szCs w:val="24"/>
        </w:rPr>
      </w:pPr>
      <w:r>
        <w:rPr>
          <w:b/>
          <w:bCs/>
          <w:iCs/>
          <w:sz w:val="24"/>
          <w:szCs w:val="24"/>
        </w:rPr>
        <w:t>Ключевые слова:</w:t>
      </w:r>
      <w:r>
        <w:rPr>
          <w:i/>
          <w:sz w:val="24"/>
          <w:szCs w:val="24"/>
        </w:rPr>
        <w:t xml:space="preserve"> </w:t>
      </w:r>
      <w:r>
        <w:rPr>
          <w:sz w:val="24"/>
          <w:szCs w:val="24"/>
        </w:rPr>
        <w:t>Русская Православная Церковь, … (4–6 слов или словосочетаний).</w:t>
      </w:r>
    </w:p>
    <w:p w:rsidR="00F03723" w:rsidRDefault="00F03723" w:rsidP="00F03723">
      <w:pPr>
        <w:pStyle w:val="a4"/>
        <w:spacing w:after="0" w:line="240" w:lineRule="auto"/>
        <w:ind w:left="0"/>
        <w:rPr>
          <w:sz w:val="24"/>
          <w:szCs w:val="24"/>
        </w:rPr>
      </w:pPr>
    </w:p>
    <w:p w:rsidR="00F03723" w:rsidRDefault="00F03723" w:rsidP="00F03723">
      <w:pPr>
        <w:pStyle w:val="a4"/>
        <w:spacing w:after="0" w:line="240" w:lineRule="auto"/>
        <w:ind w:left="0"/>
        <w:rPr>
          <w:sz w:val="24"/>
          <w:szCs w:val="24"/>
        </w:rPr>
      </w:pPr>
    </w:p>
    <w:p w:rsidR="00F03723" w:rsidRDefault="00F03723" w:rsidP="00F03723">
      <w:pPr>
        <w:pStyle w:val="a4"/>
        <w:spacing w:after="0" w:line="240" w:lineRule="auto"/>
        <w:ind w:left="0" w:firstLine="709"/>
        <w:rPr>
          <w:szCs w:val="28"/>
        </w:rPr>
      </w:pPr>
      <w:r>
        <w:rPr>
          <w:szCs w:val="28"/>
        </w:rPr>
        <w:t>&lt;Текст статьи</w:t>
      </w:r>
      <w:r>
        <w:rPr>
          <w:rStyle w:val="a8"/>
          <w:szCs w:val="28"/>
        </w:rPr>
        <w:footnoteReference w:id="1"/>
      </w:r>
      <w:r>
        <w:rPr>
          <w:szCs w:val="28"/>
        </w:rPr>
        <w:t>…&gt;</w:t>
      </w:r>
    </w:p>
    <w:p w:rsidR="00F03723" w:rsidRDefault="00F03723" w:rsidP="00F03723">
      <w:pPr>
        <w:pStyle w:val="a4"/>
        <w:spacing w:after="0" w:line="240" w:lineRule="auto"/>
        <w:ind w:left="0"/>
        <w:jc w:val="center"/>
        <w:rPr>
          <w:b/>
          <w:szCs w:val="28"/>
        </w:rPr>
      </w:pPr>
    </w:p>
    <w:p w:rsidR="00F03723" w:rsidRPr="00683322" w:rsidRDefault="00F03723" w:rsidP="00F03723">
      <w:pPr>
        <w:pStyle w:val="a4"/>
        <w:spacing w:after="0" w:line="240" w:lineRule="auto"/>
        <w:ind w:left="0"/>
        <w:jc w:val="center"/>
        <w:rPr>
          <w:b/>
          <w:szCs w:val="28"/>
        </w:rPr>
      </w:pPr>
      <w:r>
        <w:rPr>
          <w:b/>
          <w:szCs w:val="28"/>
        </w:rPr>
        <w:t>Список</w:t>
      </w:r>
      <w:r w:rsidRPr="00683322">
        <w:rPr>
          <w:b/>
          <w:szCs w:val="28"/>
        </w:rPr>
        <w:t xml:space="preserve"> </w:t>
      </w:r>
      <w:r>
        <w:rPr>
          <w:b/>
          <w:szCs w:val="28"/>
        </w:rPr>
        <w:t>литературы</w:t>
      </w:r>
    </w:p>
    <w:p w:rsidR="00F03723" w:rsidRPr="00683322" w:rsidRDefault="00F03723" w:rsidP="00F03723">
      <w:pPr>
        <w:spacing w:after="0" w:line="240" w:lineRule="auto"/>
        <w:jc w:val="center"/>
        <w:rPr>
          <w:rFonts w:eastAsia="Calibri"/>
          <w:b/>
          <w:szCs w:val="28"/>
        </w:rPr>
      </w:pPr>
    </w:p>
    <w:p w:rsidR="00F03723" w:rsidRDefault="00F03723" w:rsidP="00F03723">
      <w:pPr>
        <w:widowControl w:val="0"/>
        <w:suppressAutoHyphens/>
        <w:spacing w:after="0" w:line="240" w:lineRule="auto"/>
        <w:rPr>
          <w:rFonts w:eastAsia="Calibri" w:cs="Times New Roman"/>
          <w:szCs w:val="28"/>
        </w:rPr>
      </w:pPr>
      <w:r>
        <w:rPr>
          <w:rFonts w:eastAsia="Calibri" w:cs="Times New Roman"/>
          <w:szCs w:val="28"/>
        </w:rPr>
        <w:t xml:space="preserve">1. </w:t>
      </w:r>
      <w:r w:rsidRPr="00B81003">
        <w:rPr>
          <w:rFonts w:eastAsia="Calibri" w:cs="Times New Roman"/>
          <w:i/>
          <w:iCs/>
          <w:szCs w:val="28"/>
        </w:rPr>
        <w:t>Алпатов, М. А.</w:t>
      </w:r>
      <w:r w:rsidRPr="00B81003">
        <w:rPr>
          <w:rFonts w:eastAsia="Calibri" w:cs="Times New Roman"/>
          <w:szCs w:val="28"/>
        </w:rPr>
        <w:t xml:space="preserve"> Русская историческая мысль и Западная Европа XII–XVII вв. / М. А. Алпатов. – </w:t>
      </w:r>
      <w:proofErr w:type="gramStart"/>
      <w:r w:rsidRPr="00B81003">
        <w:rPr>
          <w:rFonts w:eastAsia="Calibri" w:cs="Times New Roman"/>
          <w:szCs w:val="28"/>
        </w:rPr>
        <w:t>Москва :</w:t>
      </w:r>
      <w:proofErr w:type="gramEnd"/>
      <w:r w:rsidRPr="00B81003">
        <w:rPr>
          <w:rFonts w:eastAsia="Calibri" w:cs="Times New Roman"/>
          <w:szCs w:val="28"/>
        </w:rPr>
        <w:t xml:space="preserve"> Наука, 1973. – 476 с. – Текст: непосредственный.</w:t>
      </w:r>
    </w:p>
    <w:p w:rsidR="00F03723" w:rsidRDefault="00F03723" w:rsidP="00F03723">
      <w:pPr>
        <w:widowControl w:val="0"/>
        <w:suppressAutoHyphens/>
        <w:spacing w:after="0" w:line="240" w:lineRule="auto"/>
        <w:rPr>
          <w:rFonts w:eastAsia="Calibri" w:cs="Times New Roman"/>
          <w:szCs w:val="28"/>
        </w:rPr>
      </w:pPr>
      <w:r w:rsidRPr="00B81003">
        <w:rPr>
          <w:rFonts w:eastAsia="Calibri" w:cs="Times New Roman"/>
          <w:iCs/>
          <w:szCs w:val="28"/>
        </w:rPr>
        <w:t>2.</w:t>
      </w:r>
      <w:r>
        <w:rPr>
          <w:rFonts w:eastAsia="Calibri" w:cs="Times New Roman"/>
          <w:i/>
          <w:szCs w:val="28"/>
        </w:rPr>
        <w:t xml:space="preserve"> Иванов, М. С.</w:t>
      </w:r>
      <w:r>
        <w:rPr>
          <w:rFonts w:eastAsia="Calibri" w:cs="Times New Roman"/>
          <w:szCs w:val="28"/>
        </w:rPr>
        <w:t xml:space="preserve"> Догмат / М. С. Иванов. </w:t>
      </w:r>
      <w:r>
        <w:rPr>
          <w:szCs w:val="28"/>
        </w:rPr>
        <w:t xml:space="preserve">– </w:t>
      </w:r>
      <w:proofErr w:type="gramStart"/>
      <w:r>
        <w:rPr>
          <w:rFonts w:cs="Times New Roman"/>
          <w:szCs w:val="28"/>
        </w:rPr>
        <w:t>Текст :</w:t>
      </w:r>
      <w:proofErr w:type="gramEnd"/>
      <w:r>
        <w:rPr>
          <w:rFonts w:cs="Times New Roman"/>
          <w:szCs w:val="28"/>
        </w:rPr>
        <w:t xml:space="preserve"> непосредственный</w:t>
      </w:r>
      <w:r>
        <w:rPr>
          <w:rFonts w:eastAsia="Calibri" w:cs="Times New Roman"/>
          <w:szCs w:val="28"/>
        </w:rPr>
        <w:t xml:space="preserve"> // Православная энциклопедия. – </w:t>
      </w:r>
      <w:proofErr w:type="gramStart"/>
      <w:r>
        <w:rPr>
          <w:rFonts w:eastAsia="Calibri" w:cs="Times New Roman"/>
          <w:szCs w:val="28"/>
        </w:rPr>
        <w:t>Москва :</w:t>
      </w:r>
      <w:proofErr w:type="gramEnd"/>
      <w:r>
        <w:rPr>
          <w:rFonts w:eastAsia="Calibri" w:cs="Times New Roman"/>
          <w:szCs w:val="28"/>
        </w:rPr>
        <w:t xml:space="preserve"> </w:t>
      </w:r>
      <w:proofErr w:type="spellStart"/>
      <w:r>
        <w:rPr>
          <w:rFonts w:eastAsia="Calibri" w:cs="Times New Roman"/>
          <w:szCs w:val="28"/>
        </w:rPr>
        <w:t>Церков</w:t>
      </w:r>
      <w:proofErr w:type="spellEnd"/>
      <w:r>
        <w:rPr>
          <w:rFonts w:eastAsia="Calibri" w:cs="Times New Roman"/>
          <w:szCs w:val="28"/>
        </w:rPr>
        <w:t>.-науч. центр «</w:t>
      </w:r>
      <w:proofErr w:type="spellStart"/>
      <w:r>
        <w:rPr>
          <w:rFonts w:eastAsia="Calibri" w:cs="Times New Roman"/>
          <w:szCs w:val="28"/>
        </w:rPr>
        <w:t>Православ</w:t>
      </w:r>
      <w:proofErr w:type="spellEnd"/>
      <w:r>
        <w:rPr>
          <w:rFonts w:eastAsia="Calibri" w:cs="Times New Roman"/>
          <w:szCs w:val="28"/>
        </w:rPr>
        <w:t xml:space="preserve">. </w:t>
      </w:r>
      <w:proofErr w:type="spellStart"/>
      <w:r>
        <w:rPr>
          <w:rFonts w:eastAsia="Calibri" w:cs="Times New Roman"/>
          <w:szCs w:val="28"/>
        </w:rPr>
        <w:t>энцикл</w:t>
      </w:r>
      <w:proofErr w:type="spellEnd"/>
      <w:r>
        <w:rPr>
          <w:rFonts w:eastAsia="Calibri" w:cs="Times New Roman"/>
          <w:szCs w:val="28"/>
        </w:rPr>
        <w:t xml:space="preserve">.», 2007. – Т. 15. – </w:t>
      </w:r>
      <w:r>
        <w:rPr>
          <w:rFonts w:cs="Times New Roman"/>
          <w:szCs w:val="28"/>
          <w:lang w:val="en-US"/>
        </w:rPr>
        <w:t>ISBN</w:t>
      </w:r>
      <w:r>
        <w:rPr>
          <w:rFonts w:cs="Times New Roman"/>
          <w:szCs w:val="28"/>
        </w:rPr>
        <w:t xml:space="preserve"> 978-5-89572-026-4.</w:t>
      </w:r>
      <w:r>
        <w:rPr>
          <w:szCs w:val="28"/>
        </w:rPr>
        <w:t xml:space="preserve"> </w:t>
      </w:r>
      <w:r>
        <w:rPr>
          <w:rFonts w:eastAsia="Calibri" w:cs="Times New Roman"/>
          <w:szCs w:val="28"/>
        </w:rPr>
        <w:t>– С. 527–532.</w:t>
      </w:r>
    </w:p>
    <w:p w:rsidR="00F03723" w:rsidRDefault="00F03723" w:rsidP="00F03723">
      <w:pPr>
        <w:spacing w:after="0" w:line="240" w:lineRule="auto"/>
        <w:rPr>
          <w:rFonts w:eastAsia="Calibri" w:cs="Times New Roman"/>
          <w:i/>
          <w:szCs w:val="28"/>
        </w:rPr>
      </w:pPr>
      <w:r>
        <w:rPr>
          <w:rFonts w:eastAsia="Times New Roman" w:cs="Times New Roman"/>
          <w:szCs w:val="28"/>
        </w:rPr>
        <w:t>3.</w:t>
      </w:r>
      <w:r>
        <w:rPr>
          <w:rFonts w:eastAsia="Times New Roman" w:cs="Times New Roman"/>
          <w:i/>
          <w:szCs w:val="28"/>
        </w:rPr>
        <w:t xml:space="preserve"> </w:t>
      </w:r>
      <w:r>
        <w:rPr>
          <w:rFonts w:eastAsia="Calibri" w:cs="Times New Roman"/>
          <w:i/>
          <w:szCs w:val="28"/>
        </w:rPr>
        <w:t xml:space="preserve">Корень, Р. В.  </w:t>
      </w:r>
      <w:r>
        <w:rPr>
          <w:rFonts w:eastAsia="Calibri" w:cs="Times New Roman"/>
          <w:szCs w:val="28"/>
        </w:rPr>
        <w:t xml:space="preserve">Догмат Пресвятой Троицы, философско-богословские способы его познания и их следствия / Р. В. Корень. –  </w:t>
      </w:r>
      <w:r>
        <w:rPr>
          <w:rFonts w:eastAsia="Calibri" w:cs="Times New Roman"/>
          <w:szCs w:val="28"/>
          <w:lang w:val="en-US"/>
        </w:rPr>
        <w:t>DOI</w:t>
      </w:r>
      <w:r>
        <w:rPr>
          <w:rFonts w:eastAsia="Calibri" w:cs="Times New Roman"/>
          <w:szCs w:val="28"/>
        </w:rPr>
        <w:t>: 10.7256/2454-</w:t>
      </w:r>
      <w:r>
        <w:rPr>
          <w:rFonts w:eastAsia="Calibri" w:cs="Times New Roman"/>
          <w:szCs w:val="28"/>
        </w:rPr>
        <w:lastRenderedPageBreak/>
        <w:t xml:space="preserve">0757.2012.6.5749. – </w:t>
      </w:r>
      <w:proofErr w:type="gramStart"/>
      <w:r>
        <w:rPr>
          <w:rFonts w:eastAsia="Calibri" w:cs="Times New Roman"/>
          <w:szCs w:val="28"/>
        </w:rPr>
        <w:t>Текст :</w:t>
      </w:r>
      <w:proofErr w:type="gramEnd"/>
      <w:r>
        <w:rPr>
          <w:rFonts w:eastAsia="Calibri" w:cs="Times New Roman"/>
          <w:szCs w:val="28"/>
        </w:rPr>
        <w:t xml:space="preserve"> электронный // Философия и культура. – 2013. – № 4 (64) – С. 533–545. – </w:t>
      </w:r>
      <w:r>
        <w:rPr>
          <w:rFonts w:eastAsia="Calibri" w:cs="Times New Roman"/>
          <w:szCs w:val="28"/>
          <w:lang w:val="en-US"/>
        </w:rPr>
        <w:t>URL</w:t>
      </w:r>
      <w:r>
        <w:rPr>
          <w:rFonts w:eastAsia="Calibri" w:cs="Times New Roman"/>
          <w:szCs w:val="28"/>
        </w:rPr>
        <w:t xml:space="preserve">: </w:t>
      </w:r>
      <w:hyperlink r:id="rId7" w:history="1">
        <w:r>
          <w:rPr>
            <w:rStyle w:val="a5"/>
            <w:rFonts w:eastAsia="Calibri" w:cs="Times New Roman"/>
            <w:szCs w:val="28"/>
            <w:lang w:val="en-US"/>
          </w:rPr>
          <w:t>https</w:t>
        </w:r>
        <w:r>
          <w:rPr>
            <w:rStyle w:val="a5"/>
            <w:rFonts w:eastAsia="Calibri" w:cs="Times New Roman"/>
            <w:szCs w:val="28"/>
          </w:rPr>
          <w:t>://</w:t>
        </w:r>
        <w:proofErr w:type="spellStart"/>
        <w:r>
          <w:rPr>
            <w:rStyle w:val="a5"/>
            <w:rFonts w:eastAsia="Calibri" w:cs="Times New Roman"/>
            <w:szCs w:val="28"/>
            <w:lang w:val="en-US"/>
          </w:rPr>
          <w:t>nbpublish</w:t>
        </w:r>
        <w:proofErr w:type="spellEnd"/>
        <w:r>
          <w:rPr>
            <w:rStyle w:val="a5"/>
            <w:rFonts w:eastAsia="Calibri" w:cs="Times New Roman"/>
            <w:szCs w:val="28"/>
          </w:rPr>
          <w:t>.</w:t>
        </w:r>
        <w:r>
          <w:rPr>
            <w:rStyle w:val="a5"/>
            <w:rFonts w:eastAsia="Calibri" w:cs="Times New Roman"/>
            <w:szCs w:val="28"/>
            <w:lang w:val="en-US"/>
          </w:rPr>
          <w:t>com</w:t>
        </w:r>
        <w:r>
          <w:rPr>
            <w:rStyle w:val="a5"/>
            <w:rFonts w:eastAsia="Calibri" w:cs="Times New Roman"/>
            <w:szCs w:val="28"/>
          </w:rPr>
          <w:t>/</w:t>
        </w:r>
        <w:r>
          <w:rPr>
            <w:rStyle w:val="a5"/>
            <w:rFonts w:eastAsia="Calibri" w:cs="Times New Roman"/>
            <w:szCs w:val="28"/>
            <w:lang w:val="en-US"/>
          </w:rPr>
          <w:t>library</w:t>
        </w:r>
        <w:r>
          <w:rPr>
            <w:rStyle w:val="a5"/>
            <w:rFonts w:eastAsia="Calibri" w:cs="Times New Roman"/>
            <w:szCs w:val="28"/>
          </w:rPr>
          <w:t>_</w:t>
        </w:r>
        <w:r>
          <w:rPr>
            <w:rStyle w:val="a5"/>
            <w:rFonts w:eastAsia="Calibri" w:cs="Times New Roman"/>
            <w:szCs w:val="28"/>
            <w:lang w:val="en-US"/>
          </w:rPr>
          <w:t>read</w:t>
        </w:r>
        <w:r>
          <w:rPr>
            <w:rStyle w:val="a5"/>
            <w:rFonts w:eastAsia="Calibri" w:cs="Times New Roman"/>
            <w:szCs w:val="28"/>
          </w:rPr>
          <w:t>_</w:t>
        </w:r>
        <w:r>
          <w:rPr>
            <w:rStyle w:val="a5"/>
            <w:rFonts w:eastAsia="Calibri" w:cs="Times New Roman"/>
            <w:szCs w:val="28"/>
            <w:lang w:val="en-US"/>
          </w:rPr>
          <w:t>article</w:t>
        </w:r>
        <w:r>
          <w:rPr>
            <w:rStyle w:val="a5"/>
            <w:rFonts w:eastAsia="Calibri" w:cs="Times New Roman"/>
            <w:szCs w:val="28"/>
          </w:rPr>
          <w:t>.</w:t>
        </w:r>
        <w:proofErr w:type="spellStart"/>
        <w:r>
          <w:rPr>
            <w:rStyle w:val="a5"/>
            <w:rFonts w:eastAsia="Calibri" w:cs="Times New Roman"/>
            <w:szCs w:val="28"/>
            <w:lang w:val="en-US"/>
          </w:rPr>
          <w:t>php</w:t>
        </w:r>
        <w:proofErr w:type="spellEnd"/>
        <w:r>
          <w:rPr>
            <w:rStyle w:val="a5"/>
            <w:rFonts w:eastAsia="Calibri" w:cs="Times New Roman"/>
            <w:szCs w:val="28"/>
          </w:rPr>
          <w:t>?</w:t>
        </w:r>
        <w:r>
          <w:rPr>
            <w:rStyle w:val="a5"/>
            <w:rFonts w:eastAsia="Calibri" w:cs="Times New Roman"/>
            <w:szCs w:val="28"/>
            <w:lang w:val="en-US"/>
          </w:rPr>
          <w:t>id</w:t>
        </w:r>
        <w:r>
          <w:rPr>
            <w:rStyle w:val="a5"/>
            <w:rFonts w:eastAsia="Calibri" w:cs="Times New Roman"/>
            <w:szCs w:val="28"/>
          </w:rPr>
          <w:t>=5749</w:t>
        </w:r>
      </w:hyperlink>
      <w:r>
        <w:rPr>
          <w:rFonts w:eastAsia="Calibri" w:cs="Times New Roman"/>
          <w:szCs w:val="28"/>
        </w:rPr>
        <w:t xml:space="preserve"> (дата обращения: 20.11.2020).</w:t>
      </w:r>
    </w:p>
    <w:p w:rsidR="00F03723" w:rsidRDefault="00F03723" w:rsidP="00F03723">
      <w:pPr>
        <w:widowControl w:val="0"/>
        <w:suppressAutoHyphens/>
        <w:spacing w:after="0" w:line="240" w:lineRule="auto"/>
        <w:rPr>
          <w:rFonts w:eastAsia="Times New Roman" w:cs="Times New Roman"/>
          <w:szCs w:val="28"/>
        </w:rPr>
      </w:pPr>
      <w:r>
        <w:rPr>
          <w:rFonts w:eastAsia="Times New Roman" w:cs="Times New Roman"/>
          <w:szCs w:val="28"/>
        </w:rPr>
        <w:t xml:space="preserve">4. </w:t>
      </w:r>
      <w:proofErr w:type="spellStart"/>
      <w:r>
        <w:rPr>
          <w:rFonts w:eastAsia="Times New Roman" w:cs="Times New Roman"/>
          <w:i/>
          <w:szCs w:val="28"/>
        </w:rPr>
        <w:t>Лосский</w:t>
      </w:r>
      <w:proofErr w:type="spellEnd"/>
      <w:r>
        <w:rPr>
          <w:rFonts w:eastAsia="Times New Roman" w:cs="Times New Roman"/>
          <w:i/>
          <w:szCs w:val="28"/>
        </w:rPr>
        <w:t xml:space="preserve">, В. Н. </w:t>
      </w:r>
      <w:r>
        <w:rPr>
          <w:rFonts w:eastAsia="Times New Roman" w:cs="Times New Roman"/>
          <w:szCs w:val="28"/>
        </w:rPr>
        <w:t xml:space="preserve">Очерк мистического богословия Восточной Церкви. Догматическое богословие / В. Н. </w:t>
      </w:r>
      <w:proofErr w:type="spellStart"/>
      <w:r>
        <w:rPr>
          <w:rFonts w:eastAsia="Times New Roman" w:cs="Times New Roman"/>
          <w:szCs w:val="28"/>
        </w:rPr>
        <w:t>Лосский</w:t>
      </w:r>
      <w:proofErr w:type="spellEnd"/>
      <w:r>
        <w:rPr>
          <w:rFonts w:eastAsia="Times New Roman" w:cs="Times New Roman"/>
          <w:szCs w:val="28"/>
        </w:rPr>
        <w:t xml:space="preserve">. – Сергиев </w:t>
      </w:r>
      <w:proofErr w:type="gramStart"/>
      <w:r>
        <w:rPr>
          <w:rFonts w:eastAsia="Times New Roman" w:cs="Times New Roman"/>
          <w:szCs w:val="28"/>
        </w:rPr>
        <w:t>Посад :</w:t>
      </w:r>
      <w:proofErr w:type="gramEnd"/>
      <w:r>
        <w:rPr>
          <w:rFonts w:eastAsia="Times New Roman" w:cs="Times New Roman"/>
          <w:szCs w:val="28"/>
        </w:rPr>
        <w:t xml:space="preserve"> Изд-во Св.-Троиц. Сергиевой Лавры, 2013. – 586 с. – </w:t>
      </w:r>
      <w:r>
        <w:rPr>
          <w:rFonts w:cs="Times New Roman"/>
          <w:szCs w:val="28"/>
          <w:lang w:val="en-US"/>
        </w:rPr>
        <w:t>ISBN</w:t>
      </w:r>
      <w:r>
        <w:rPr>
          <w:rFonts w:cs="Times New Roman"/>
          <w:szCs w:val="28"/>
        </w:rPr>
        <w:t xml:space="preserve"> 978-5-903102-85-3.</w:t>
      </w:r>
      <w:r>
        <w:rPr>
          <w:szCs w:val="28"/>
        </w:rPr>
        <w:t xml:space="preserve"> </w:t>
      </w:r>
      <w:r>
        <w:rPr>
          <w:rFonts w:cs="Times New Roman"/>
          <w:szCs w:val="28"/>
        </w:rPr>
        <w:t xml:space="preserve">– </w:t>
      </w:r>
      <w:proofErr w:type="gramStart"/>
      <w:r>
        <w:rPr>
          <w:rFonts w:cs="Times New Roman"/>
          <w:szCs w:val="28"/>
        </w:rPr>
        <w:t>Текст :</w:t>
      </w:r>
      <w:proofErr w:type="gramEnd"/>
      <w:r>
        <w:rPr>
          <w:rFonts w:cs="Times New Roman"/>
          <w:szCs w:val="28"/>
        </w:rPr>
        <w:t xml:space="preserve"> непосредственный.</w:t>
      </w:r>
    </w:p>
    <w:p w:rsidR="00F03723" w:rsidRDefault="00F03723" w:rsidP="00F03723">
      <w:pPr>
        <w:spacing w:after="0" w:line="240" w:lineRule="auto"/>
        <w:rPr>
          <w:rFonts w:eastAsia="Calibri" w:cs="Times New Roman"/>
          <w:szCs w:val="28"/>
        </w:rPr>
      </w:pPr>
      <w:r>
        <w:rPr>
          <w:rFonts w:eastAsia="Calibri" w:cs="Times New Roman"/>
          <w:szCs w:val="28"/>
        </w:rPr>
        <w:t xml:space="preserve">5. </w:t>
      </w:r>
      <w:r>
        <w:rPr>
          <w:rFonts w:eastAsia="Calibri" w:cs="Times New Roman"/>
          <w:i/>
          <w:szCs w:val="28"/>
        </w:rPr>
        <w:t xml:space="preserve">Тихон Задонский, </w:t>
      </w:r>
      <w:proofErr w:type="spellStart"/>
      <w:r>
        <w:rPr>
          <w:rFonts w:eastAsia="Calibri" w:cs="Times New Roman"/>
          <w:i/>
          <w:szCs w:val="28"/>
        </w:rPr>
        <w:t>свт</w:t>
      </w:r>
      <w:proofErr w:type="spellEnd"/>
      <w:r>
        <w:rPr>
          <w:rFonts w:eastAsia="Calibri" w:cs="Times New Roman"/>
          <w:i/>
          <w:szCs w:val="28"/>
        </w:rPr>
        <w:t xml:space="preserve">. </w:t>
      </w:r>
      <w:r>
        <w:rPr>
          <w:rFonts w:eastAsia="Calibri" w:cs="Times New Roman"/>
          <w:szCs w:val="28"/>
        </w:rPr>
        <w:t xml:space="preserve">Избранные труды. Письма. Материалы / святитель Тихон Задонский. – </w:t>
      </w:r>
      <w:proofErr w:type="gramStart"/>
      <w:r>
        <w:rPr>
          <w:rFonts w:eastAsia="Calibri" w:cs="Times New Roman"/>
          <w:szCs w:val="28"/>
        </w:rPr>
        <w:t>Москва :</w:t>
      </w:r>
      <w:proofErr w:type="gramEnd"/>
      <w:r>
        <w:rPr>
          <w:rFonts w:eastAsia="Calibri" w:cs="Times New Roman"/>
          <w:szCs w:val="28"/>
        </w:rPr>
        <w:t xml:space="preserve"> </w:t>
      </w:r>
      <w:proofErr w:type="spellStart"/>
      <w:r>
        <w:rPr>
          <w:rFonts w:eastAsia="Calibri" w:cs="Times New Roman"/>
          <w:szCs w:val="28"/>
        </w:rPr>
        <w:t>Православ</w:t>
      </w:r>
      <w:proofErr w:type="spellEnd"/>
      <w:r>
        <w:rPr>
          <w:rFonts w:eastAsia="Calibri" w:cs="Times New Roman"/>
          <w:szCs w:val="28"/>
        </w:rPr>
        <w:t xml:space="preserve">. Св.-Тихон. </w:t>
      </w:r>
      <w:proofErr w:type="spellStart"/>
      <w:r>
        <w:rPr>
          <w:rFonts w:eastAsia="Calibri" w:cs="Times New Roman"/>
          <w:szCs w:val="28"/>
        </w:rPr>
        <w:t>Гуманитар</w:t>
      </w:r>
      <w:proofErr w:type="spellEnd"/>
      <w:r>
        <w:rPr>
          <w:rFonts w:eastAsia="Calibri" w:cs="Times New Roman"/>
          <w:szCs w:val="28"/>
        </w:rPr>
        <w:t xml:space="preserve">. Ун-т, 2004. – 744 с. </w:t>
      </w:r>
      <w:r>
        <w:rPr>
          <w:rFonts w:cs="Times New Roman"/>
          <w:szCs w:val="28"/>
        </w:rPr>
        <w:t xml:space="preserve">– </w:t>
      </w:r>
      <w:r>
        <w:rPr>
          <w:rFonts w:cs="Times New Roman"/>
          <w:szCs w:val="28"/>
          <w:lang w:val="en-US"/>
        </w:rPr>
        <w:t>ISBN</w:t>
      </w:r>
      <w:r>
        <w:rPr>
          <w:rFonts w:cs="Times New Roman"/>
          <w:szCs w:val="28"/>
        </w:rPr>
        <w:t xml:space="preserve"> 5-7429-0049-</w:t>
      </w:r>
      <w:r>
        <w:rPr>
          <w:rFonts w:cs="Times New Roman"/>
          <w:szCs w:val="28"/>
          <w:lang w:val="en-US"/>
        </w:rPr>
        <w:t>X</w:t>
      </w:r>
      <w:r>
        <w:rPr>
          <w:rFonts w:cs="Times New Roman"/>
          <w:szCs w:val="28"/>
        </w:rPr>
        <w:t>.</w:t>
      </w:r>
      <w:r>
        <w:rPr>
          <w:szCs w:val="28"/>
        </w:rPr>
        <w:t xml:space="preserve"> – </w:t>
      </w:r>
      <w:proofErr w:type="gramStart"/>
      <w:r>
        <w:rPr>
          <w:rFonts w:cs="Times New Roman"/>
          <w:szCs w:val="28"/>
        </w:rPr>
        <w:t>Текст :</w:t>
      </w:r>
      <w:proofErr w:type="gramEnd"/>
      <w:r>
        <w:rPr>
          <w:rFonts w:cs="Times New Roman"/>
          <w:szCs w:val="28"/>
        </w:rPr>
        <w:t xml:space="preserve"> непосредственный.</w:t>
      </w:r>
    </w:p>
    <w:p w:rsidR="00F03723" w:rsidRPr="005F077A" w:rsidRDefault="00F03723" w:rsidP="00F03723">
      <w:pPr>
        <w:spacing w:after="0" w:line="240" w:lineRule="auto"/>
        <w:rPr>
          <w:bCs/>
          <w:szCs w:val="28"/>
        </w:rPr>
      </w:pPr>
    </w:p>
    <w:p w:rsidR="00F03723" w:rsidRPr="005F077A" w:rsidRDefault="00F03723" w:rsidP="00F03723">
      <w:pPr>
        <w:pStyle w:val="a4"/>
        <w:spacing w:after="0" w:line="240" w:lineRule="auto"/>
        <w:ind w:left="426"/>
        <w:rPr>
          <w:bCs/>
          <w:szCs w:val="28"/>
        </w:rPr>
      </w:pPr>
    </w:p>
    <w:p w:rsidR="00F03723" w:rsidRPr="005F077A" w:rsidRDefault="00F03723" w:rsidP="00F03723">
      <w:pPr>
        <w:pStyle w:val="a4"/>
        <w:spacing w:after="0" w:line="240" w:lineRule="auto"/>
        <w:ind w:left="426"/>
        <w:rPr>
          <w:bCs/>
          <w:szCs w:val="28"/>
        </w:rPr>
      </w:pPr>
    </w:p>
    <w:p w:rsidR="00F03723" w:rsidRDefault="00F03723" w:rsidP="00F03723">
      <w:pPr>
        <w:widowControl w:val="0"/>
        <w:suppressAutoHyphens/>
        <w:spacing w:after="0" w:line="240" w:lineRule="auto"/>
        <w:rPr>
          <w:rFonts w:eastAsia="SimSun" w:cs="Mangal"/>
          <w:bCs/>
          <w:kern w:val="2"/>
          <w:szCs w:val="28"/>
          <w:lang w:val="en-US" w:eastAsia="hi-IN" w:bidi="hi-IN"/>
        </w:rPr>
      </w:pPr>
      <w:r>
        <w:rPr>
          <w:rFonts w:eastAsia="SimSun" w:cs="Mangal"/>
          <w:bCs/>
          <w:kern w:val="2"/>
          <w:szCs w:val="28"/>
          <w:lang w:val="en-US" w:eastAsia="hi-IN" w:bidi="hi-IN"/>
        </w:rPr>
        <w:t>UD</w:t>
      </w:r>
      <w:r>
        <w:rPr>
          <w:rFonts w:eastAsia="SimSun" w:cs="Mangal"/>
          <w:bCs/>
          <w:kern w:val="2"/>
          <w:szCs w:val="28"/>
          <w:lang w:eastAsia="hi-IN" w:bidi="hi-IN"/>
        </w:rPr>
        <w:t>К</w:t>
      </w:r>
      <w:r>
        <w:rPr>
          <w:rFonts w:eastAsia="SimSun" w:cs="Mangal"/>
          <w:bCs/>
          <w:kern w:val="2"/>
          <w:szCs w:val="28"/>
          <w:lang w:val="en-US" w:eastAsia="hi-IN" w:bidi="hi-IN"/>
        </w:rPr>
        <w:t xml:space="preserve"> 2-335</w:t>
      </w:r>
    </w:p>
    <w:p w:rsidR="00F03723" w:rsidRDefault="00F03723" w:rsidP="00F03723">
      <w:pPr>
        <w:widowControl w:val="0"/>
        <w:suppressAutoHyphens/>
        <w:spacing w:after="0" w:line="240" w:lineRule="auto"/>
        <w:rPr>
          <w:rFonts w:eastAsia="SimSun" w:cs="Mangal"/>
          <w:color w:val="000000"/>
          <w:kern w:val="2"/>
          <w:szCs w:val="28"/>
          <w:lang w:val="en-US" w:eastAsia="hi-IN" w:bidi="hi-IN"/>
        </w:rPr>
      </w:pPr>
    </w:p>
    <w:p w:rsidR="00F03723" w:rsidRDefault="00F03723" w:rsidP="00F03723">
      <w:pPr>
        <w:widowControl w:val="0"/>
        <w:suppressAutoHyphens/>
        <w:spacing w:after="0" w:line="240" w:lineRule="auto"/>
        <w:ind w:left="2835"/>
        <w:rPr>
          <w:rFonts w:eastAsia="SimSun" w:cs="Mangal"/>
          <w:b/>
          <w:color w:val="000000"/>
          <w:kern w:val="2"/>
          <w:szCs w:val="28"/>
          <w:lang w:val="en-US" w:eastAsia="hi-IN" w:bidi="hi-IN"/>
        </w:rPr>
      </w:pPr>
      <w:r>
        <w:rPr>
          <w:rFonts w:eastAsia="SimSun" w:cs="Mangal"/>
          <w:b/>
          <w:color w:val="000000"/>
          <w:kern w:val="2"/>
          <w:szCs w:val="28"/>
          <w:lang w:val="en-US" w:eastAsia="hi-IN" w:bidi="hi-IN"/>
        </w:rPr>
        <w:t>THE MEANING OF THE DOGMAS OF FAITH IN LIFE ORTHODOX CHRISTIAN</w:t>
      </w:r>
    </w:p>
    <w:p w:rsidR="00F03723" w:rsidRDefault="00F03723" w:rsidP="00F03723">
      <w:pPr>
        <w:widowControl w:val="0"/>
        <w:suppressAutoHyphens/>
        <w:spacing w:after="0" w:line="240" w:lineRule="auto"/>
        <w:ind w:left="2835"/>
        <w:rPr>
          <w:rFonts w:eastAsia="SimSun" w:cs="Mangal"/>
          <w:color w:val="000000"/>
          <w:kern w:val="2"/>
          <w:szCs w:val="28"/>
          <w:lang w:val="en-US" w:eastAsia="hi-IN" w:bidi="hi-IN"/>
        </w:rPr>
      </w:pPr>
    </w:p>
    <w:p w:rsidR="00F03723" w:rsidRDefault="00F03723" w:rsidP="00F03723">
      <w:pPr>
        <w:widowControl w:val="0"/>
        <w:suppressAutoHyphens/>
        <w:spacing w:after="0" w:line="240" w:lineRule="auto"/>
        <w:ind w:left="3969"/>
        <w:rPr>
          <w:rFonts w:eastAsia="SimSun" w:cs="Mangal"/>
          <w:b/>
          <w:color w:val="000000"/>
          <w:kern w:val="2"/>
          <w:szCs w:val="28"/>
          <w:lang w:val="en-US" w:eastAsia="hi-IN" w:bidi="hi-IN"/>
        </w:rPr>
      </w:pPr>
      <w:r>
        <w:rPr>
          <w:rFonts w:eastAsia="SimSun" w:cs="Mangal"/>
          <w:b/>
          <w:color w:val="000000"/>
          <w:kern w:val="2"/>
          <w:szCs w:val="28"/>
          <w:lang w:val="en-US" w:eastAsia="hi-IN" w:bidi="hi-IN"/>
        </w:rPr>
        <w:t xml:space="preserve">Priest Ivan N. </w:t>
      </w:r>
      <w:proofErr w:type="spellStart"/>
      <w:r>
        <w:rPr>
          <w:rFonts w:eastAsia="SimSun" w:cs="Mangal"/>
          <w:b/>
          <w:color w:val="000000"/>
          <w:kern w:val="2"/>
          <w:szCs w:val="28"/>
          <w:lang w:val="en-US" w:eastAsia="hi-IN" w:bidi="hi-IN"/>
        </w:rPr>
        <w:t>Fomin</w:t>
      </w:r>
      <w:proofErr w:type="spellEnd"/>
    </w:p>
    <w:p w:rsidR="00F03723" w:rsidRPr="00812BA5" w:rsidRDefault="00F03723" w:rsidP="00F03723">
      <w:pPr>
        <w:widowControl w:val="0"/>
        <w:suppressAutoHyphens/>
        <w:spacing w:after="0" w:line="240" w:lineRule="auto"/>
        <w:ind w:left="3969"/>
        <w:rPr>
          <w:rFonts w:eastAsia="SimSun" w:cs="Mangal"/>
          <w:color w:val="000000"/>
          <w:kern w:val="2"/>
          <w:szCs w:val="28"/>
          <w:lang w:val="en-US" w:eastAsia="hi-IN" w:bidi="hi-IN"/>
        </w:rPr>
      </w:pPr>
      <w:r w:rsidRPr="00812BA5">
        <w:rPr>
          <w:rFonts w:eastAsia="SimSun" w:cs="Mangal"/>
          <w:color w:val="000000"/>
          <w:kern w:val="2"/>
          <w:szCs w:val="28"/>
          <w:lang w:val="en-US" w:eastAsia="hi-IN" w:bidi="hi-IN"/>
        </w:rPr>
        <w:t>Tambov Theological Seminary</w:t>
      </w:r>
    </w:p>
    <w:p w:rsidR="00F03723" w:rsidRPr="00812BA5" w:rsidRDefault="00F03723" w:rsidP="00F03723">
      <w:pPr>
        <w:widowControl w:val="0"/>
        <w:suppressAutoHyphens/>
        <w:spacing w:after="0" w:line="240" w:lineRule="auto"/>
        <w:ind w:left="3969"/>
        <w:rPr>
          <w:rFonts w:eastAsia="SimSun" w:cs="Mangal"/>
          <w:color w:val="000000"/>
          <w:kern w:val="2"/>
          <w:szCs w:val="28"/>
          <w:lang w:val="en-US" w:eastAsia="hi-IN" w:bidi="hi-IN"/>
        </w:rPr>
      </w:pPr>
      <w:r w:rsidRPr="00812BA5">
        <w:rPr>
          <w:rFonts w:eastAsia="SimSun" w:cs="Mangal"/>
          <w:color w:val="000000"/>
          <w:kern w:val="2"/>
          <w:szCs w:val="28"/>
          <w:lang w:val="en-US" w:eastAsia="hi-IN" w:bidi="hi-IN"/>
        </w:rPr>
        <w:t>3, M. Gorky Street, Tambov,</w:t>
      </w:r>
    </w:p>
    <w:p w:rsidR="00F03723" w:rsidRDefault="00F03723" w:rsidP="00F03723">
      <w:pPr>
        <w:widowControl w:val="0"/>
        <w:suppressAutoHyphens/>
        <w:spacing w:after="0" w:line="240" w:lineRule="auto"/>
        <w:ind w:left="3969"/>
        <w:rPr>
          <w:rFonts w:eastAsia="SimSun" w:cs="Mangal"/>
          <w:color w:val="000000"/>
          <w:kern w:val="2"/>
          <w:szCs w:val="28"/>
          <w:lang w:val="en-US" w:eastAsia="hi-IN" w:bidi="hi-IN"/>
        </w:rPr>
      </w:pPr>
      <w:r w:rsidRPr="00812BA5">
        <w:rPr>
          <w:rFonts w:eastAsia="SimSun" w:cs="Mangal"/>
          <w:color w:val="000000"/>
          <w:kern w:val="2"/>
          <w:szCs w:val="28"/>
          <w:lang w:val="en-US" w:eastAsia="hi-IN" w:bidi="hi-IN"/>
        </w:rPr>
        <w:t>392000, Tambov region</w:t>
      </w:r>
    </w:p>
    <w:p w:rsidR="00F03723" w:rsidRDefault="00F03723" w:rsidP="00F03723">
      <w:pPr>
        <w:widowControl w:val="0"/>
        <w:suppressAutoHyphens/>
        <w:spacing w:after="0" w:line="240" w:lineRule="auto"/>
        <w:ind w:left="3969"/>
        <w:rPr>
          <w:rFonts w:eastAsia="SimSun" w:cs="Mangal"/>
          <w:color w:val="000000"/>
          <w:kern w:val="2"/>
          <w:szCs w:val="28"/>
          <w:lang w:val="en-US" w:eastAsia="hi-IN" w:bidi="hi-IN"/>
        </w:rPr>
      </w:pPr>
      <w:r>
        <w:rPr>
          <w:rFonts w:eastAsia="SimSun" w:cs="Mangal"/>
          <w:color w:val="000000"/>
          <w:kern w:val="2"/>
          <w:szCs w:val="28"/>
          <w:lang w:val="en-US" w:eastAsia="hi-IN" w:bidi="hi-IN"/>
        </w:rPr>
        <w:t xml:space="preserve">E-mail: </w:t>
      </w:r>
      <w:hyperlink r:id="rId8" w:history="1">
        <w:r>
          <w:rPr>
            <w:rStyle w:val="a5"/>
            <w:rFonts w:eastAsia="SimSun" w:cs="Mangal"/>
            <w:kern w:val="2"/>
            <w:szCs w:val="28"/>
            <w:lang w:val="en-US" w:eastAsia="hi-IN" w:bidi="hi-IN"/>
          </w:rPr>
          <w:t>fomin.i.n@yandex.ru</w:t>
        </w:r>
      </w:hyperlink>
    </w:p>
    <w:p w:rsidR="00F03723" w:rsidRDefault="00F03723" w:rsidP="00F03723">
      <w:pPr>
        <w:widowControl w:val="0"/>
        <w:suppressAutoHyphens/>
        <w:spacing w:after="0" w:line="240" w:lineRule="auto"/>
        <w:ind w:left="3969"/>
        <w:rPr>
          <w:rFonts w:eastAsia="SimSun" w:cs="Mangal"/>
          <w:color w:val="000000"/>
          <w:kern w:val="2"/>
          <w:szCs w:val="28"/>
          <w:lang w:val="en-US" w:eastAsia="hi-IN" w:bidi="hi-IN"/>
        </w:rPr>
      </w:pPr>
    </w:p>
    <w:p w:rsidR="00F03723" w:rsidRDefault="00F03723" w:rsidP="00F03723">
      <w:pPr>
        <w:widowControl w:val="0"/>
        <w:suppressAutoHyphens/>
        <w:spacing w:after="0" w:line="240" w:lineRule="auto"/>
        <w:rPr>
          <w:rFonts w:eastAsia="SimSun" w:cs="Mangal"/>
          <w:color w:val="000000"/>
          <w:kern w:val="2"/>
          <w:szCs w:val="28"/>
          <w:lang w:val="en-US" w:eastAsia="hi-IN" w:bidi="hi-IN"/>
        </w:rPr>
      </w:pPr>
    </w:p>
    <w:p w:rsidR="00F03723" w:rsidRDefault="00F03723" w:rsidP="00F03723">
      <w:pPr>
        <w:widowControl w:val="0"/>
        <w:suppressAutoHyphens/>
        <w:spacing w:after="0" w:line="240" w:lineRule="auto"/>
        <w:rPr>
          <w:rFonts w:eastAsia="SimSun" w:cs="Mangal"/>
          <w:b/>
          <w:color w:val="000000"/>
          <w:kern w:val="2"/>
          <w:sz w:val="24"/>
          <w:szCs w:val="24"/>
          <w:lang w:val="en-US" w:eastAsia="hi-IN" w:bidi="hi-IN"/>
        </w:rPr>
      </w:pPr>
      <w:r>
        <w:rPr>
          <w:rFonts w:eastAsia="SimSun" w:cs="Mangal"/>
          <w:b/>
          <w:color w:val="000000"/>
          <w:kern w:val="2"/>
          <w:sz w:val="24"/>
          <w:szCs w:val="24"/>
          <w:lang w:val="en-US" w:eastAsia="hi-IN" w:bidi="hi-IN"/>
        </w:rPr>
        <w:t xml:space="preserve">Abstract </w:t>
      </w:r>
    </w:p>
    <w:p w:rsidR="00F03723" w:rsidRDefault="00F03723" w:rsidP="00F03723">
      <w:pPr>
        <w:widowControl w:val="0"/>
        <w:suppressAutoHyphens/>
        <w:spacing w:after="0" w:line="240" w:lineRule="auto"/>
        <w:rPr>
          <w:rFonts w:eastAsia="SimSun" w:cs="Mangal"/>
          <w:color w:val="000000"/>
          <w:kern w:val="2"/>
          <w:sz w:val="24"/>
          <w:szCs w:val="24"/>
          <w:lang w:val="en-US" w:eastAsia="hi-IN" w:bidi="hi-IN"/>
        </w:rPr>
      </w:pPr>
      <w:r>
        <w:rPr>
          <w:rFonts w:eastAsia="SimSun" w:cs="Mangal"/>
          <w:color w:val="000000"/>
          <w:kern w:val="2"/>
          <w:sz w:val="24"/>
          <w:szCs w:val="24"/>
          <w:lang w:val="en-US" w:eastAsia="hi-IN" w:bidi="hi-IN"/>
        </w:rPr>
        <w:t>The article is devoted to the study …</w:t>
      </w:r>
    </w:p>
    <w:p w:rsidR="00F03723" w:rsidRDefault="00F03723" w:rsidP="00F03723">
      <w:pPr>
        <w:widowControl w:val="0"/>
        <w:suppressAutoHyphens/>
        <w:spacing w:after="0" w:line="240" w:lineRule="auto"/>
        <w:rPr>
          <w:rFonts w:eastAsia="SimSun" w:cs="Mangal"/>
          <w:color w:val="000000"/>
          <w:kern w:val="2"/>
          <w:sz w:val="24"/>
          <w:szCs w:val="24"/>
          <w:lang w:val="en-US" w:eastAsia="hi-IN" w:bidi="hi-IN"/>
        </w:rPr>
      </w:pPr>
    </w:p>
    <w:p w:rsidR="00F03723" w:rsidRDefault="00F03723" w:rsidP="00F03723">
      <w:pPr>
        <w:widowControl w:val="0"/>
        <w:suppressAutoHyphens/>
        <w:spacing w:after="0" w:line="240" w:lineRule="auto"/>
        <w:rPr>
          <w:rFonts w:eastAsia="SimSun" w:cs="Mangal"/>
          <w:color w:val="000000"/>
          <w:kern w:val="2"/>
          <w:sz w:val="24"/>
          <w:szCs w:val="24"/>
          <w:lang w:val="en-US" w:eastAsia="hi-IN" w:bidi="hi-IN"/>
        </w:rPr>
      </w:pPr>
      <w:r>
        <w:rPr>
          <w:rFonts w:eastAsia="SimSun" w:cs="Mangal"/>
          <w:b/>
          <w:color w:val="000000"/>
          <w:kern w:val="2"/>
          <w:sz w:val="24"/>
          <w:szCs w:val="24"/>
          <w:lang w:val="en-US" w:eastAsia="hi-IN" w:bidi="hi-IN"/>
        </w:rPr>
        <w:t>Keywords:</w:t>
      </w:r>
      <w:r>
        <w:rPr>
          <w:rFonts w:eastAsia="SimSun" w:cs="Mangal"/>
          <w:color w:val="000000"/>
          <w:kern w:val="2"/>
          <w:sz w:val="24"/>
          <w:szCs w:val="24"/>
          <w:lang w:val="en-US" w:eastAsia="hi-IN" w:bidi="hi-IN"/>
        </w:rPr>
        <w:t xml:space="preserve"> Russian Orthodox </w:t>
      </w:r>
      <w:proofErr w:type="gramStart"/>
      <w:r>
        <w:rPr>
          <w:rFonts w:eastAsia="SimSun" w:cs="Mangal"/>
          <w:color w:val="000000"/>
          <w:kern w:val="2"/>
          <w:sz w:val="24"/>
          <w:szCs w:val="24"/>
          <w:lang w:val="en-US" w:eastAsia="hi-IN" w:bidi="hi-IN"/>
        </w:rPr>
        <w:t>Church; ..</w:t>
      </w:r>
      <w:proofErr w:type="gramEnd"/>
    </w:p>
    <w:p w:rsidR="00F03723" w:rsidRDefault="00F03723" w:rsidP="00F03723">
      <w:pPr>
        <w:widowControl w:val="0"/>
        <w:suppressAutoHyphens/>
        <w:spacing w:after="0" w:line="240" w:lineRule="auto"/>
        <w:rPr>
          <w:rFonts w:eastAsia="SimSun" w:cs="Mangal"/>
          <w:color w:val="000000"/>
          <w:kern w:val="2"/>
          <w:szCs w:val="28"/>
          <w:lang w:val="en-US" w:eastAsia="hi-IN" w:bidi="hi-IN"/>
        </w:rPr>
      </w:pPr>
    </w:p>
    <w:p w:rsidR="00F03723" w:rsidRDefault="00F03723" w:rsidP="00F03723">
      <w:pPr>
        <w:widowControl w:val="0"/>
        <w:suppressAutoHyphens/>
        <w:spacing w:after="0" w:line="240" w:lineRule="auto"/>
        <w:jc w:val="center"/>
        <w:rPr>
          <w:rFonts w:eastAsia="SimSun" w:cs="Mangal"/>
          <w:b/>
          <w:color w:val="000000"/>
          <w:kern w:val="2"/>
          <w:szCs w:val="28"/>
          <w:lang w:val="en-US" w:eastAsia="hi-IN" w:bidi="hi-IN"/>
        </w:rPr>
      </w:pPr>
    </w:p>
    <w:p w:rsidR="00F03723" w:rsidRDefault="00F03723" w:rsidP="00F03723">
      <w:pPr>
        <w:widowControl w:val="0"/>
        <w:suppressAutoHyphens/>
        <w:spacing w:after="0" w:line="240" w:lineRule="auto"/>
        <w:jc w:val="center"/>
        <w:rPr>
          <w:rFonts w:eastAsia="SimSun" w:cs="Mangal"/>
          <w:b/>
          <w:color w:val="000000"/>
          <w:kern w:val="2"/>
          <w:szCs w:val="28"/>
          <w:lang w:val="en-US" w:eastAsia="hi-IN" w:bidi="hi-IN"/>
        </w:rPr>
      </w:pPr>
      <w:r>
        <w:rPr>
          <w:rFonts w:eastAsia="SimSun" w:cs="Mangal"/>
          <w:b/>
          <w:color w:val="000000"/>
          <w:kern w:val="2"/>
          <w:szCs w:val="28"/>
          <w:lang w:val="en-US" w:eastAsia="hi-IN" w:bidi="hi-IN"/>
        </w:rPr>
        <w:t>References</w:t>
      </w:r>
    </w:p>
    <w:p w:rsidR="00F03723" w:rsidRDefault="00F03723" w:rsidP="00F03723">
      <w:pPr>
        <w:widowControl w:val="0"/>
        <w:suppressAutoHyphens/>
        <w:spacing w:after="0" w:line="240" w:lineRule="auto"/>
        <w:jc w:val="center"/>
        <w:rPr>
          <w:rFonts w:eastAsia="SimSun" w:cs="Mangal"/>
          <w:b/>
          <w:color w:val="000000"/>
          <w:kern w:val="2"/>
          <w:szCs w:val="28"/>
          <w:lang w:val="en-US" w:eastAsia="hi-IN" w:bidi="hi-IN"/>
        </w:rPr>
      </w:pPr>
    </w:p>
    <w:p w:rsidR="00F03723" w:rsidRDefault="00F03723" w:rsidP="00F03723">
      <w:pPr>
        <w:spacing w:after="0"/>
        <w:rPr>
          <w:rFonts w:eastAsia="SimSun" w:cs="Mangal"/>
          <w:color w:val="000000"/>
          <w:kern w:val="1"/>
          <w:szCs w:val="28"/>
          <w:lang w:val="en-US" w:eastAsia="hi-IN" w:bidi="hi-IN"/>
        </w:rPr>
      </w:pPr>
      <w:r>
        <w:rPr>
          <w:rFonts w:eastAsia="SimSun" w:cs="Mangal"/>
          <w:color w:val="000000"/>
          <w:kern w:val="2"/>
          <w:szCs w:val="28"/>
          <w:lang w:val="en-US" w:eastAsia="hi-IN" w:bidi="hi-IN"/>
        </w:rPr>
        <w:t xml:space="preserve">1. </w:t>
      </w:r>
      <w:proofErr w:type="spellStart"/>
      <w:r w:rsidRPr="005E2403">
        <w:rPr>
          <w:rFonts w:eastAsia="SimSun" w:cs="Mangal"/>
          <w:color w:val="000000"/>
          <w:kern w:val="1"/>
          <w:szCs w:val="28"/>
          <w:lang w:val="en-US" w:eastAsia="hi-IN" w:bidi="hi-IN"/>
        </w:rPr>
        <w:t>Alpatov</w:t>
      </w:r>
      <w:proofErr w:type="spellEnd"/>
      <w:r w:rsidRPr="005E2403">
        <w:rPr>
          <w:rFonts w:eastAsia="SimSun" w:cs="Mangal"/>
          <w:color w:val="000000"/>
          <w:kern w:val="1"/>
          <w:szCs w:val="28"/>
          <w:lang w:val="en-US" w:eastAsia="hi-IN" w:bidi="hi-IN"/>
        </w:rPr>
        <w:t xml:space="preserve">, M. A. </w:t>
      </w:r>
      <w:proofErr w:type="spellStart"/>
      <w:r w:rsidRPr="005E2403">
        <w:rPr>
          <w:rFonts w:eastAsia="SimSun" w:cs="Mangal"/>
          <w:color w:val="000000"/>
          <w:kern w:val="1"/>
          <w:szCs w:val="28"/>
          <w:lang w:val="en-US" w:eastAsia="hi-IN" w:bidi="hi-IN"/>
        </w:rPr>
        <w:t>Russkaya</w:t>
      </w:r>
      <w:proofErr w:type="spellEnd"/>
      <w:r w:rsidRPr="005E2403">
        <w:rPr>
          <w:rFonts w:eastAsia="SimSun" w:cs="Mangal"/>
          <w:color w:val="000000"/>
          <w:kern w:val="1"/>
          <w:szCs w:val="28"/>
          <w:lang w:val="en-US" w:eastAsia="hi-IN" w:bidi="hi-IN"/>
        </w:rPr>
        <w:t xml:space="preserve"> </w:t>
      </w:r>
      <w:proofErr w:type="spellStart"/>
      <w:r w:rsidRPr="005E2403">
        <w:rPr>
          <w:rFonts w:eastAsia="SimSun" w:cs="Mangal"/>
          <w:color w:val="000000"/>
          <w:kern w:val="1"/>
          <w:szCs w:val="28"/>
          <w:lang w:val="en-US" w:eastAsia="hi-IN" w:bidi="hi-IN"/>
        </w:rPr>
        <w:t>istoricheskaya</w:t>
      </w:r>
      <w:proofErr w:type="spellEnd"/>
      <w:r w:rsidRPr="005E2403">
        <w:rPr>
          <w:rFonts w:eastAsia="SimSun" w:cs="Mangal"/>
          <w:color w:val="000000"/>
          <w:kern w:val="1"/>
          <w:szCs w:val="28"/>
          <w:lang w:val="en-US" w:eastAsia="hi-IN" w:bidi="hi-IN"/>
        </w:rPr>
        <w:t xml:space="preserve"> </w:t>
      </w:r>
      <w:proofErr w:type="spellStart"/>
      <w:r w:rsidRPr="005E2403">
        <w:rPr>
          <w:rFonts w:eastAsia="SimSun" w:cs="Mangal"/>
          <w:color w:val="000000"/>
          <w:kern w:val="1"/>
          <w:szCs w:val="28"/>
          <w:lang w:val="en-US" w:eastAsia="hi-IN" w:bidi="hi-IN"/>
        </w:rPr>
        <w:t>mysl</w:t>
      </w:r>
      <w:proofErr w:type="spellEnd"/>
      <w:r w:rsidRPr="005E2403">
        <w:rPr>
          <w:rFonts w:eastAsia="SimSun" w:cs="Mangal"/>
          <w:color w:val="000000"/>
          <w:kern w:val="1"/>
          <w:szCs w:val="28"/>
          <w:lang w:val="en-US" w:eastAsia="hi-IN" w:bidi="hi-IN"/>
        </w:rPr>
        <w:t xml:space="preserve">' </w:t>
      </w:r>
      <w:proofErr w:type="spellStart"/>
      <w:r w:rsidRPr="005E2403">
        <w:rPr>
          <w:rFonts w:eastAsia="SimSun" w:cs="Mangal"/>
          <w:color w:val="000000"/>
          <w:kern w:val="1"/>
          <w:szCs w:val="28"/>
          <w:lang w:val="en-US" w:eastAsia="hi-IN" w:bidi="hi-IN"/>
        </w:rPr>
        <w:t>i</w:t>
      </w:r>
      <w:proofErr w:type="spellEnd"/>
      <w:r w:rsidRPr="005E2403">
        <w:rPr>
          <w:rFonts w:eastAsia="SimSun" w:cs="Mangal"/>
          <w:color w:val="000000"/>
          <w:kern w:val="1"/>
          <w:szCs w:val="28"/>
          <w:lang w:val="en-US" w:eastAsia="hi-IN" w:bidi="hi-IN"/>
        </w:rPr>
        <w:t xml:space="preserve"> </w:t>
      </w:r>
      <w:proofErr w:type="spellStart"/>
      <w:r w:rsidRPr="005E2403">
        <w:rPr>
          <w:rFonts w:eastAsia="SimSun" w:cs="Mangal"/>
          <w:color w:val="000000"/>
          <w:kern w:val="1"/>
          <w:szCs w:val="28"/>
          <w:lang w:val="en-US" w:eastAsia="hi-IN" w:bidi="hi-IN"/>
        </w:rPr>
        <w:t>Zapadnaya</w:t>
      </w:r>
      <w:proofErr w:type="spellEnd"/>
      <w:r w:rsidRPr="005E2403">
        <w:rPr>
          <w:rFonts w:eastAsia="SimSun" w:cs="Mangal"/>
          <w:color w:val="000000"/>
          <w:kern w:val="1"/>
          <w:szCs w:val="28"/>
          <w:lang w:val="en-US" w:eastAsia="hi-IN" w:bidi="hi-IN"/>
        </w:rPr>
        <w:t xml:space="preserve"> </w:t>
      </w:r>
      <w:proofErr w:type="spellStart"/>
      <w:r w:rsidRPr="005E2403">
        <w:rPr>
          <w:rFonts w:eastAsia="SimSun" w:cs="Mangal"/>
          <w:color w:val="000000"/>
          <w:kern w:val="1"/>
          <w:szCs w:val="28"/>
          <w:lang w:val="en-US" w:eastAsia="hi-IN" w:bidi="hi-IN"/>
        </w:rPr>
        <w:t>Evropa</w:t>
      </w:r>
      <w:proofErr w:type="spellEnd"/>
      <w:r w:rsidRPr="005E2403">
        <w:rPr>
          <w:rFonts w:eastAsia="SimSun" w:cs="Mangal"/>
          <w:color w:val="000000"/>
          <w:kern w:val="1"/>
          <w:szCs w:val="28"/>
          <w:lang w:val="en-US" w:eastAsia="hi-IN" w:bidi="hi-IN"/>
        </w:rPr>
        <w:t xml:space="preserve"> XII–XVII vv. / M. A. </w:t>
      </w:r>
      <w:proofErr w:type="spellStart"/>
      <w:r w:rsidRPr="005E2403">
        <w:rPr>
          <w:rFonts w:eastAsia="SimSun" w:cs="Mangal"/>
          <w:color w:val="000000"/>
          <w:kern w:val="1"/>
          <w:szCs w:val="28"/>
          <w:lang w:val="en-US" w:eastAsia="hi-IN" w:bidi="hi-IN"/>
        </w:rPr>
        <w:t>Alpatov</w:t>
      </w:r>
      <w:proofErr w:type="spellEnd"/>
      <w:r w:rsidRPr="005E2403">
        <w:rPr>
          <w:rFonts w:eastAsia="SimSun" w:cs="Mangal"/>
          <w:color w:val="000000"/>
          <w:kern w:val="1"/>
          <w:szCs w:val="28"/>
          <w:lang w:val="en-US" w:eastAsia="hi-IN" w:bidi="hi-IN"/>
        </w:rPr>
        <w:t xml:space="preserve">. – </w:t>
      </w:r>
      <w:proofErr w:type="gramStart"/>
      <w:r w:rsidRPr="005E2403">
        <w:rPr>
          <w:rFonts w:eastAsia="SimSun" w:cs="Mangal"/>
          <w:color w:val="000000"/>
          <w:kern w:val="1"/>
          <w:szCs w:val="28"/>
          <w:lang w:val="en-US" w:eastAsia="hi-IN" w:bidi="hi-IN"/>
        </w:rPr>
        <w:t>Moskva :</w:t>
      </w:r>
      <w:proofErr w:type="gramEnd"/>
      <w:r w:rsidRPr="005E2403">
        <w:rPr>
          <w:rFonts w:eastAsia="SimSun" w:cs="Mangal"/>
          <w:color w:val="000000"/>
          <w:kern w:val="1"/>
          <w:szCs w:val="28"/>
          <w:lang w:val="en-US" w:eastAsia="hi-IN" w:bidi="hi-IN"/>
        </w:rPr>
        <w:t xml:space="preserve"> </w:t>
      </w:r>
      <w:proofErr w:type="spellStart"/>
      <w:r w:rsidRPr="005E2403">
        <w:rPr>
          <w:rFonts w:eastAsia="SimSun" w:cs="Mangal"/>
          <w:color w:val="000000"/>
          <w:kern w:val="1"/>
          <w:szCs w:val="28"/>
          <w:lang w:val="en-US" w:eastAsia="hi-IN" w:bidi="hi-IN"/>
        </w:rPr>
        <w:t>Nauka</w:t>
      </w:r>
      <w:proofErr w:type="spellEnd"/>
      <w:r w:rsidRPr="005E2403">
        <w:rPr>
          <w:rFonts w:eastAsia="SimSun" w:cs="Mangal"/>
          <w:color w:val="000000"/>
          <w:kern w:val="1"/>
          <w:szCs w:val="28"/>
          <w:lang w:val="en-US" w:eastAsia="hi-IN" w:bidi="hi-IN"/>
        </w:rPr>
        <w:t xml:space="preserve">, 1973. – 476 s. – </w:t>
      </w:r>
      <w:proofErr w:type="spellStart"/>
      <w:r w:rsidRPr="005E2403">
        <w:rPr>
          <w:rFonts w:eastAsia="SimSun" w:cs="Mangal"/>
          <w:color w:val="000000"/>
          <w:kern w:val="1"/>
          <w:szCs w:val="28"/>
          <w:lang w:val="en-US" w:eastAsia="hi-IN" w:bidi="hi-IN"/>
        </w:rPr>
        <w:t>Tekst</w:t>
      </w:r>
      <w:proofErr w:type="spellEnd"/>
      <w:r w:rsidRPr="005E2403">
        <w:rPr>
          <w:rFonts w:eastAsia="SimSun" w:cs="Mangal"/>
          <w:color w:val="000000"/>
          <w:kern w:val="1"/>
          <w:szCs w:val="28"/>
          <w:lang w:val="en-US" w:eastAsia="hi-IN" w:bidi="hi-IN"/>
        </w:rPr>
        <w:t xml:space="preserve">: </w:t>
      </w:r>
      <w:proofErr w:type="spellStart"/>
      <w:r w:rsidRPr="005E2403">
        <w:rPr>
          <w:rFonts w:eastAsia="SimSun" w:cs="Mangal"/>
          <w:color w:val="000000"/>
          <w:kern w:val="1"/>
          <w:szCs w:val="28"/>
          <w:lang w:val="en-US" w:eastAsia="hi-IN" w:bidi="hi-IN"/>
        </w:rPr>
        <w:t>neposredstvennyy</w:t>
      </w:r>
      <w:proofErr w:type="spellEnd"/>
      <w:r w:rsidRPr="005E2403">
        <w:rPr>
          <w:rFonts w:eastAsia="SimSun" w:cs="Mangal"/>
          <w:color w:val="000000"/>
          <w:kern w:val="1"/>
          <w:szCs w:val="28"/>
          <w:lang w:val="en-US" w:eastAsia="hi-IN" w:bidi="hi-IN"/>
        </w:rPr>
        <w:t>.</w:t>
      </w:r>
    </w:p>
    <w:p w:rsidR="00F03723" w:rsidRPr="00143686" w:rsidRDefault="00F03723" w:rsidP="00F03723">
      <w:pPr>
        <w:spacing w:after="0"/>
        <w:rPr>
          <w:rFonts w:eastAsia="Times New Roman" w:cs="Times New Roman"/>
          <w:b/>
          <w:szCs w:val="28"/>
        </w:rPr>
      </w:pPr>
      <w:r>
        <w:rPr>
          <w:rFonts w:eastAsia="Times New Roman" w:cs="Times New Roman"/>
          <w:b/>
          <w:szCs w:val="28"/>
        </w:rPr>
        <w:t>…</w:t>
      </w:r>
    </w:p>
    <w:p w:rsidR="00F03723" w:rsidRPr="00065613" w:rsidRDefault="00F03723" w:rsidP="00F03723">
      <w:pPr>
        <w:widowControl w:val="0"/>
        <w:suppressAutoHyphens/>
        <w:spacing w:after="0" w:line="240" w:lineRule="auto"/>
        <w:rPr>
          <w:rFonts w:eastAsia="SimSun" w:cs="Mangal"/>
          <w:color w:val="000000"/>
          <w:kern w:val="1"/>
          <w:szCs w:val="28"/>
          <w:lang w:val="en-US" w:eastAsia="hi-IN" w:bidi="hi-IN"/>
        </w:rPr>
      </w:pPr>
      <w:r w:rsidRPr="00065613">
        <w:rPr>
          <w:rFonts w:eastAsia="SimSun" w:cs="Mangal"/>
          <w:color w:val="000000"/>
          <w:kern w:val="1"/>
          <w:szCs w:val="28"/>
          <w:lang w:val="en-US" w:eastAsia="hi-IN" w:bidi="hi-IN"/>
        </w:rPr>
        <w:t>----------------------------------------------------------------------------------------------------</w:t>
      </w:r>
    </w:p>
    <w:p w:rsidR="00F03723" w:rsidRPr="00F03723" w:rsidRDefault="00F03723" w:rsidP="00F03723">
      <w:pPr>
        <w:jc w:val="center"/>
      </w:pPr>
    </w:p>
    <w:sectPr w:rsidR="00F03723" w:rsidRPr="00F037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71C" w:rsidRDefault="004D071C" w:rsidP="00F03723">
      <w:pPr>
        <w:spacing w:after="0" w:line="240" w:lineRule="auto"/>
      </w:pPr>
      <w:r>
        <w:separator/>
      </w:r>
    </w:p>
  </w:endnote>
  <w:endnote w:type="continuationSeparator" w:id="0">
    <w:p w:rsidR="004D071C" w:rsidRDefault="004D071C" w:rsidP="00F03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71C" w:rsidRDefault="004D071C" w:rsidP="00F03723">
      <w:pPr>
        <w:spacing w:after="0" w:line="240" w:lineRule="auto"/>
      </w:pPr>
      <w:r>
        <w:separator/>
      </w:r>
    </w:p>
  </w:footnote>
  <w:footnote w:type="continuationSeparator" w:id="0">
    <w:p w:rsidR="004D071C" w:rsidRDefault="004D071C" w:rsidP="00F03723">
      <w:pPr>
        <w:spacing w:after="0" w:line="240" w:lineRule="auto"/>
      </w:pPr>
      <w:r>
        <w:continuationSeparator/>
      </w:r>
    </w:p>
  </w:footnote>
  <w:footnote w:id="1">
    <w:p w:rsidR="00F03723" w:rsidRPr="006B7927" w:rsidRDefault="00F03723" w:rsidP="00F03723">
      <w:pPr>
        <w:widowControl w:val="0"/>
        <w:suppressAutoHyphens/>
        <w:spacing w:after="0" w:line="240" w:lineRule="auto"/>
        <w:rPr>
          <w:rFonts w:eastAsia="SimSun" w:cs="Mangal"/>
          <w:kern w:val="2"/>
          <w:sz w:val="20"/>
          <w:szCs w:val="20"/>
          <w:lang w:eastAsia="hi-IN" w:bidi="hi-IN"/>
        </w:rPr>
      </w:pPr>
      <w:r>
        <w:rPr>
          <w:rStyle w:val="a8"/>
        </w:rPr>
        <w:footnoteRef/>
      </w:r>
      <w:r>
        <w:t xml:space="preserve"> </w:t>
      </w:r>
      <w:r w:rsidRPr="006B7927">
        <w:rPr>
          <w:rFonts w:eastAsia="SimSun" w:cs="Mangal"/>
          <w:kern w:val="2"/>
          <w:sz w:val="20"/>
          <w:szCs w:val="20"/>
          <w:lang w:eastAsia="hi-IN" w:bidi="hi-IN"/>
        </w:rPr>
        <w:t xml:space="preserve">Автобиография святого праведного Иоанна Кронштадтского. – </w:t>
      </w:r>
      <w:proofErr w:type="gramStart"/>
      <w:r w:rsidRPr="006B7927">
        <w:rPr>
          <w:rFonts w:eastAsia="SimSun" w:cs="Mangal"/>
          <w:kern w:val="2"/>
          <w:sz w:val="20"/>
          <w:szCs w:val="20"/>
          <w:lang w:eastAsia="hi-IN" w:bidi="hi-IN"/>
        </w:rPr>
        <w:t>Текст :</w:t>
      </w:r>
      <w:proofErr w:type="gramEnd"/>
      <w:r w:rsidRPr="006B7927">
        <w:rPr>
          <w:rFonts w:eastAsia="SimSun" w:cs="Mangal"/>
          <w:kern w:val="2"/>
          <w:sz w:val="20"/>
          <w:szCs w:val="20"/>
          <w:lang w:eastAsia="hi-IN" w:bidi="hi-IN"/>
        </w:rPr>
        <w:t xml:space="preserve"> электронный // </w:t>
      </w:r>
      <w:proofErr w:type="spellStart"/>
      <w:r w:rsidRPr="006B7927">
        <w:rPr>
          <w:rFonts w:eastAsia="SimSun" w:cs="Mangal"/>
          <w:kern w:val="2"/>
          <w:sz w:val="20"/>
          <w:szCs w:val="20"/>
          <w:lang w:eastAsia="hi-IN" w:bidi="hi-IN"/>
        </w:rPr>
        <w:t>Иоанновский</w:t>
      </w:r>
      <w:proofErr w:type="spellEnd"/>
      <w:r w:rsidRPr="006B7927">
        <w:rPr>
          <w:rFonts w:eastAsia="SimSun" w:cs="Mangal"/>
          <w:kern w:val="2"/>
          <w:sz w:val="20"/>
          <w:szCs w:val="20"/>
          <w:lang w:eastAsia="hi-IN" w:bidi="hi-IN"/>
        </w:rPr>
        <w:t xml:space="preserve"> </w:t>
      </w:r>
      <w:proofErr w:type="spellStart"/>
      <w:r w:rsidRPr="006B7927">
        <w:rPr>
          <w:rFonts w:eastAsia="SimSun" w:cs="Mangal"/>
          <w:kern w:val="2"/>
          <w:sz w:val="20"/>
          <w:szCs w:val="20"/>
          <w:lang w:eastAsia="hi-IN" w:bidi="hi-IN"/>
        </w:rPr>
        <w:t>ставропигиальный</w:t>
      </w:r>
      <w:proofErr w:type="spellEnd"/>
      <w:r w:rsidRPr="006B7927">
        <w:rPr>
          <w:rFonts w:eastAsia="SimSun" w:cs="Mangal"/>
          <w:kern w:val="2"/>
          <w:sz w:val="20"/>
          <w:szCs w:val="20"/>
          <w:lang w:eastAsia="hi-IN" w:bidi="hi-IN"/>
        </w:rPr>
        <w:t xml:space="preserve"> женский монастырь, г. Санкт-Петербург : офиц. сайт. – URL: </w:t>
      </w:r>
      <w:hyperlink r:id="rId1" w:history="1">
        <w:r w:rsidRPr="006B7927">
          <w:rPr>
            <w:rStyle w:val="a5"/>
            <w:rFonts w:eastAsia="SimSun" w:cs="Mangal"/>
            <w:kern w:val="2"/>
            <w:sz w:val="20"/>
            <w:szCs w:val="20"/>
            <w:lang w:eastAsia="hi-IN" w:bidi="hi-IN"/>
          </w:rPr>
          <w:t>https://imonspb.ru/sv-prav-ioann-kronshtadtskiy/</w:t>
        </w:r>
      </w:hyperlink>
      <w:r w:rsidRPr="006B7927">
        <w:rPr>
          <w:rFonts w:eastAsia="SimSun" w:cs="Mangal"/>
          <w:kern w:val="2"/>
          <w:sz w:val="20"/>
          <w:szCs w:val="20"/>
          <w:lang w:eastAsia="hi-IN" w:bidi="hi-IN"/>
        </w:rPr>
        <w:t>avtobiografiya/ (дата обращения : 22.05.2020).</w:t>
      </w:r>
    </w:p>
    <w:p w:rsidR="00F03723" w:rsidRPr="006B7927" w:rsidRDefault="00F03723" w:rsidP="00F03723">
      <w:pPr>
        <w:pStyle w:val="a6"/>
        <w:rPr>
          <w:lang w:val="ru-RU"/>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F2"/>
    <w:rsid w:val="00125BF2"/>
    <w:rsid w:val="004D071C"/>
    <w:rsid w:val="005B350F"/>
    <w:rsid w:val="006205E3"/>
    <w:rsid w:val="00F03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4F1C"/>
  <w15:chartTrackingRefBased/>
  <w15:docId w15:val="{32B85C55-7CD8-4F15-9236-16ACEB4A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50F"/>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Заголовки"/>
    <w:autoRedefine/>
    <w:uiPriority w:val="1"/>
    <w:qFormat/>
    <w:rsid w:val="005B350F"/>
    <w:pPr>
      <w:spacing w:after="0" w:line="240" w:lineRule="auto"/>
      <w:jc w:val="center"/>
    </w:pPr>
    <w:rPr>
      <w:rFonts w:ascii="Times New Roman" w:hAnsi="Times New Roman"/>
      <w:b/>
      <w:sz w:val="28"/>
    </w:rPr>
  </w:style>
  <w:style w:type="paragraph" w:styleId="a4">
    <w:name w:val="List Paragraph"/>
    <w:basedOn w:val="a"/>
    <w:uiPriority w:val="34"/>
    <w:qFormat/>
    <w:rsid w:val="00F03723"/>
    <w:pPr>
      <w:ind w:left="720"/>
      <w:contextualSpacing/>
    </w:pPr>
  </w:style>
  <w:style w:type="character" w:styleId="a5">
    <w:name w:val="Hyperlink"/>
    <w:basedOn w:val="a0"/>
    <w:uiPriority w:val="99"/>
    <w:unhideWhenUsed/>
    <w:rsid w:val="00F03723"/>
    <w:rPr>
      <w:color w:val="0563C1" w:themeColor="hyperlink"/>
      <w:u w:val="single"/>
    </w:rPr>
  </w:style>
  <w:style w:type="paragraph" w:styleId="a6">
    <w:name w:val="footnote text"/>
    <w:basedOn w:val="a"/>
    <w:link w:val="a7"/>
    <w:uiPriority w:val="99"/>
    <w:unhideWhenUsed/>
    <w:rsid w:val="00F03723"/>
    <w:pPr>
      <w:spacing w:after="200" w:line="276" w:lineRule="auto"/>
      <w:jc w:val="left"/>
    </w:pPr>
    <w:rPr>
      <w:rFonts w:ascii="Calibri" w:eastAsia="Calibri" w:hAnsi="Calibri" w:cs="Times New Roman"/>
      <w:sz w:val="20"/>
      <w:szCs w:val="20"/>
      <w:lang w:val="x-none" w:eastAsia="ru-RU"/>
    </w:rPr>
  </w:style>
  <w:style w:type="character" w:customStyle="1" w:styleId="a7">
    <w:name w:val="Текст сноски Знак"/>
    <w:basedOn w:val="a0"/>
    <w:link w:val="a6"/>
    <w:uiPriority w:val="99"/>
    <w:rsid w:val="00F03723"/>
    <w:rPr>
      <w:rFonts w:ascii="Calibri" w:eastAsia="Calibri" w:hAnsi="Calibri" w:cs="Times New Roman"/>
      <w:sz w:val="20"/>
      <w:szCs w:val="20"/>
      <w:lang w:val="x-none" w:eastAsia="ru-RU"/>
    </w:rPr>
  </w:style>
  <w:style w:type="character" w:styleId="a8">
    <w:name w:val="footnote reference"/>
    <w:basedOn w:val="a0"/>
    <w:uiPriority w:val="99"/>
    <w:semiHidden/>
    <w:unhideWhenUsed/>
    <w:rsid w:val="00F037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min.i.n@yandex.ru" TargetMode="External"/><Relationship Id="rId3" Type="http://schemas.openxmlformats.org/officeDocument/2006/relationships/settings" Target="settings.xml"/><Relationship Id="rId7" Type="http://schemas.openxmlformats.org/officeDocument/2006/relationships/hyperlink" Target="https://nbpublish.com/library_read_article.php?id=574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monspb.ru/sv-prav-ioann-kronshtadtsk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16B97-E97B-498F-B134-3272160A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982</Words>
  <Characters>5598</Characters>
  <Application>Microsoft Office Word</Application>
  <DocSecurity>0</DocSecurity>
  <Lines>46</Lines>
  <Paragraphs>13</Paragraphs>
  <ScaleCrop>false</ScaleCrop>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2022-10-29T19:20:00Z</dcterms:created>
  <dcterms:modified xsi:type="dcterms:W3CDTF">2022-10-29T19:29:00Z</dcterms:modified>
</cp:coreProperties>
</file>