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DD" w:rsidRPr="00B622E9" w:rsidRDefault="004973BF" w:rsidP="00B622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22E9">
        <w:rPr>
          <w:rFonts w:ascii="Times New Roman" w:hAnsi="Times New Roman" w:cs="Times New Roman"/>
          <w:b/>
          <w:sz w:val="24"/>
          <w:szCs w:val="24"/>
        </w:rPr>
        <w:t>Пример 1.</w:t>
      </w:r>
    </w:p>
    <w:p w:rsidR="00B622E9" w:rsidRDefault="004973BF" w:rsidP="00B622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E9">
        <w:rPr>
          <w:rFonts w:ascii="Times New Roman" w:hAnsi="Times New Roman" w:cs="Times New Roman"/>
          <w:sz w:val="24"/>
          <w:szCs w:val="24"/>
        </w:rPr>
        <w:t>Цель данной статьи – показать влияние византийской исихастской традиции на русскую религиозную духовную культуру. Объектом исследования является золотой век русского религиозного Ренессанса в контексте его преемственности от Византии как базиса цивилизационного выбора России. При проведении исследования применены методы системного анализа, проблемно-исторический и сравнительно-типологический, обусловленные темой исследования.</w:t>
      </w:r>
    </w:p>
    <w:p w:rsidR="00B622E9" w:rsidRDefault="004973BF" w:rsidP="00B622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E9">
        <w:rPr>
          <w:rFonts w:ascii="Times New Roman" w:hAnsi="Times New Roman" w:cs="Times New Roman"/>
          <w:sz w:val="24"/>
          <w:szCs w:val="24"/>
        </w:rPr>
        <w:t>Теоретическая и практическая значимость статьи определяются важностью обращения к родовой и культурной памяти как мобилизации прошлого в качестве ценностно-смыслового ресурса современной России. В процессе работы аргументированно показана реконструкция духовной атмосферы Руси второй половины XIV века, высокие духовные принципы которой органически включили идеи паламизма в социально-политический процесс построения православной государственности.</w:t>
      </w:r>
    </w:p>
    <w:p w:rsidR="004973BF" w:rsidRPr="00B622E9" w:rsidRDefault="004973BF" w:rsidP="00B622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E9">
        <w:rPr>
          <w:rFonts w:ascii="Times New Roman" w:hAnsi="Times New Roman" w:cs="Times New Roman"/>
          <w:sz w:val="24"/>
          <w:szCs w:val="24"/>
        </w:rPr>
        <w:t>Автор делает вывод, что монашеское служение преподобного Сергия Радонежского и его учеников консолидировало русский этнос вокруг нового идеала святости, способствовало духовному единению русских людей, что послужило основой формирования независимого Московского царства. Результаты исследования вносят заметный вклад в историографию рассматриваемой проблемы.</w:t>
      </w:r>
    </w:p>
    <w:p w:rsidR="00B622E9" w:rsidRDefault="00B622E9" w:rsidP="00B622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3BF" w:rsidRPr="00B622E9" w:rsidRDefault="004973BF" w:rsidP="00B622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2E9">
        <w:rPr>
          <w:rFonts w:ascii="Times New Roman" w:hAnsi="Times New Roman" w:cs="Times New Roman"/>
          <w:b/>
          <w:sz w:val="24"/>
          <w:szCs w:val="24"/>
        </w:rPr>
        <w:t>Пример 2.</w:t>
      </w:r>
    </w:p>
    <w:p w:rsidR="00B622E9" w:rsidRPr="00B622E9" w:rsidRDefault="00B622E9" w:rsidP="00B622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E9">
        <w:rPr>
          <w:rFonts w:ascii="Times New Roman" w:hAnsi="Times New Roman" w:cs="Times New Roman"/>
          <w:sz w:val="24"/>
          <w:szCs w:val="24"/>
        </w:rPr>
        <w:t>Статья завершает серию публикаций, посвященных изложению антропологического учения святителя Феофана Затворника. Предметом исследования выступает духовная брань христианина. Актуальность работы заключается в том, что в современной церковной катехизации наблюдается хаотичность в преподавании основ духовной жизни. Автор подчеркивает, что, несмотря на большой объем духовной литературы, требуются определенные умение и труд ее комплексного изучения, чтобы выделить основные смыслы.</w:t>
      </w:r>
    </w:p>
    <w:p w:rsidR="00B622E9" w:rsidRPr="00B622E9" w:rsidRDefault="00B622E9" w:rsidP="00B622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E9">
        <w:rPr>
          <w:rFonts w:ascii="Times New Roman" w:hAnsi="Times New Roman" w:cs="Times New Roman"/>
          <w:sz w:val="24"/>
          <w:szCs w:val="24"/>
        </w:rPr>
        <w:t>Цель статьи заключается в представлении конкретной модели духовной борьбы по трудам святителя Феофана Затворника. Автор предпринимает попытку изучить и системно изложить учение Вышенского подвижника о ведении духовной борьбы христианина. В работе используются методы анализа, синтеза, сопоставления и систематизации.</w:t>
      </w:r>
    </w:p>
    <w:p w:rsidR="004973BF" w:rsidRPr="00B622E9" w:rsidRDefault="00B622E9" w:rsidP="00B622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E9">
        <w:rPr>
          <w:rFonts w:ascii="Times New Roman" w:hAnsi="Times New Roman" w:cs="Times New Roman"/>
          <w:sz w:val="24"/>
          <w:szCs w:val="24"/>
        </w:rPr>
        <w:t>Исследование включает в себя следующие понятия: основные принципы, стратегия, тактика, техника и программа, – с помощью которых автор выстраивает концепцию ведения духовной брани. Данный подход позволяет представить аскетическую практику христианина в виде конкретной схемы действий. В связи с этим статья в большей степени носит прикладной характер и может быть использована в практике приходского просвещения и катехизации.</w:t>
      </w:r>
    </w:p>
    <w:p w:rsidR="00B622E9" w:rsidRDefault="00B622E9" w:rsidP="00B622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3BF" w:rsidRPr="00B622E9" w:rsidRDefault="004973BF" w:rsidP="00B622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2E9">
        <w:rPr>
          <w:rFonts w:ascii="Times New Roman" w:hAnsi="Times New Roman" w:cs="Times New Roman"/>
          <w:b/>
          <w:sz w:val="24"/>
          <w:szCs w:val="24"/>
        </w:rPr>
        <w:t>Пример 3.</w:t>
      </w:r>
    </w:p>
    <w:p w:rsidR="00B622E9" w:rsidRDefault="004973BF" w:rsidP="00B622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E9">
        <w:rPr>
          <w:rFonts w:ascii="Times New Roman" w:hAnsi="Times New Roman" w:cs="Times New Roman"/>
          <w:sz w:val="24"/>
          <w:szCs w:val="24"/>
        </w:rPr>
        <w:t xml:space="preserve">Объектом исследования в работе является феномен житийного канона, который в силу влияния богословской и литературоведческой критической мысли XIX века трансформировался из классического древнерусского жития в более современное жизнеописание (с чертами биографического и художественного произведения). Посредством сравнительного композиционно-стилистического анализа раскрывается традиционная структура агиографического сочинения, призванная представить идеальный </w:t>
      </w:r>
      <w:r w:rsidRPr="00B622E9">
        <w:rPr>
          <w:rFonts w:ascii="Times New Roman" w:hAnsi="Times New Roman" w:cs="Times New Roman"/>
          <w:sz w:val="24"/>
          <w:szCs w:val="24"/>
        </w:rPr>
        <w:lastRenderedPageBreak/>
        <w:t>образ святого подвижника в литературных реалиях XIX века, которая начала утрачивать актуальность.</w:t>
      </w:r>
    </w:p>
    <w:p w:rsidR="00B622E9" w:rsidRDefault="004973BF" w:rsidP="00B622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E9">
        <w:rPr>
          <w:rFonts w:ascii="Times New Roman" w:hAnsi="Times New Roman" w:cs="Times New Roman"/>
          <w:sz w:val="24"/>
          <w:szCs w:val="24"/>
        </w:rPr>
        <w:t>Автор выявляет композиционные изменения в текстах житий святых, приводит примеры формулировок, исключающих использование «шаблона» о благочестивом детстве и юности святого в случае малоизвестности или отсутствия биографических фактов. Отмечено, что возникшие перемены оказали воздействие на церковно-религиозный стиль повествования, но не затронули смысловую духовно-нравственную нагрузку текстов. В качестве аргументов используются критические замечания церковных деятелей, богословов и литературоведов XIX столетия, таких как митрополит Макарий (Булгаков), архиепископ Филарет (Гумилевский), С. П. Шевырев.</w:t>
      </w:r>
    </w:p>
    <w:p w:rsidR="004973BF" w:rsidRPr="00B622E9" w:rsidRDefault="004973BF" w:rsidP="00B622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E9">
        <w:rPr>
          <w:rFonts w:ascii="Times New Roman" w:hAnsi="Times New Roman" w:cs="Times New Roman"/>
          <w:sz w:val="24"/>
          <w:szCs w:val="24"/>
        </w:rPr>
        <w:t>В результате исследования выделены и охарактеризованы композиционно-стилистические особенности, определившие трансформацию житийного канона в контексте литературных тенденций XIX века. Конструктивная критика жизнеописаний святых обусловила смену композиционного строя, акцентирующую внимание на подтвержденных биографических данных о святом и его реальных заслугах. В свою очередь интегрированные в житийный языковой формат церковно-религиозный, научный и художественный стили способствовали возникновению особой формы житийного жанра.</w:t>
      </w:r>
    </w:p>
    <w:p w:rsidR="00B622E9" w:rsidRDefault="00B622E9" w:rsidP="00B622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3BF" w:rsidRPr="00B622E9" w:rsidRDefault="004973BF" w:rsidP="00B622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2E9">
        <w:rPr>
          <w:rFonts w:ascii="Times New Roman" w:hAnsi="Times New Roman" w:cs="Times New Roman"/>
          <w:b/>
          <w:sz w:val="24"/>
          <w:szCs w:val="24"/>
        </w:rPr>
        <w:t>Пример 4.</w:t>
      </w:r>
    </w:p>
    <w:p w:rsidR="004973BF" w:rsidRPr="00010673" w:rsidRDefault="00010673" w:rsidP="0001067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10673">
        <w:rPr>
          <w:rFonts w:ascii="Times New Roman" w:hAnsi="Times New Roman" w:cs="Times New Roman"/>
          <w:sz w:val="24"/>
          <w:szCs w:val="24"/>
        </w:rPr>
        <w:t xml:space="preserve">Статья посвящена актуальной проблеме осмысления доминирующих тенденций в развитии русского литературного языка в контексте его периодизации. Автор обращается к истории формирования русского литературного языка под влиянием восточнославянской и южнославянской языковых систем, подчеркивая их тесную взаимосвязь и позитивную роль в процессе его становления. При рассмотрении проблемы периодизации развития русского литературного языка подчеркивается социальная обусловленность языковых процессов, отмечены основные тенденции и негативные факторы, оказавшие воздействие на национальный язык на каждом историческом этапе. Особое внимание уделено проблемам развития современного русского литературного языка (эсперантизации, депоэтизации, междометизации речи), которые, с точки зрения автора, имеют духовную природу и связаны с общей тенденцией к вытеснению понятий духовной сферы из общественного сознания и, как следствие, из речи большинства носителей языка (десакрализация). В заключение сделан вывод о том, что в современном языковом дискурсе художественная литература утрачивает принадлежавшие ей ранее нормотворческие </w:t>
      </w:r>
      <w:r w:rsidRPr="00010673">
        <w:rPr>
          <w:rFonts w:ascii="Times New Roman" w:hAnsi="Times New Roman" w:cs="Times New Roman"/>
          <w:sz w:val="24"/>
        </w:rPr>
        <w:t>функции, которые в настоящее время постепенно переходят в область СМИ, прежде всего электронных (сеть Интернет). В работе используются историко-</w:t>
      </w:r>
      <w:r w:rsidRPr="00010673">
        <w:rPr>
          <w:rFonts w:ascii="Times New Roman" w:hAnsi="Times New Roman" w:cs="Times New Roman"/>
          <w:sz w:val="24"/>
        </w:rPr>
        <w:softHyphen/>
        <w:t>хронологический, феноменологический, структурный методы научного исследования.</w:t>
      </w:r>
    </w:p>
    <w:p w:rsidR="004973BF" w:rsidRPr="00B622E9" w:rsidRDefault="004973BF" w:rsidP="00B622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2E9">
        <w:rPr>
          <w:rFonts w:ascii="Times New Roman" w:hAnsi="Times New Roman" w:cs="Times New Roman"/>
          <w:b/>
          <w:sz w:val="24"/>
          <w:szCs w:val="24"/>
        </w:rPr>
        <w:t>Пример 5.</w:t>
      </w:r>
    </w:p>
    <w:p w:rsidR="004973BF" w:rsidRPr="00B622E9" w:rsidRDefault="004973BF" w:rsidP="00B622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E9">
        <w:rPr>
          <w:rFonts w:ascii="Times New Roman" w:hAnsi="Times New Roman" w:cs="Times New Roman"/>
          <w:sz w:val="24"/>
          <w:szCs w:val="24"/>
        </w:rPr>
        <w:t xml:space="preserve">В статье раскрываются богословские основания поиска человеком Бога в контексте духовной жизни. На основе Священного Писания и святоотеческого наследия дается характеристика теоретических концепций поиска Бога. Актуальность исследования связана с тем, что человеку в ходе поиска ответов на ключевые вопросы бытия необходимо учитывать открытость и готовность воспринимать ответ не только на уровне телесно-душевной составляющей своей природы, но и на уровне духовной жизни. При этом духовную жизнь человека необходимо рассматривать в перспективе его устремленности к Богу. Используя принципы сравнительного анализа, аналогии, </w:t>
      </w:r>
      <w:r w:rsidRPr="00B622E9">
        <w:rPr>
          <w:rFonts w:ascii="Times New Roman" w:hAnsi="Times New Roman" w:cs="Times New Roman"/>
          <w:sz w:val="24"/>
          <w:szCs w:val="24"/>
        </w:rPr>
        <w:lastRenderedPageBreak/>
        <w:t>системности и конкретности, автор концептуально излагает направления, ведущие человека к познанию Бога: саму жизнь человека как искание Бога; поиск Бога через исследование человеком самого себя; роль молитвы как способа обретения связи человека с Богом и идею о том, что Сам Бог обращается к человеку, идет навстречу ему, ищет его. В результате проведенного исследования автор приходит к заключению, что человек не ищет Бога в совокупности теоретических концепций, а вступает с Богом в отношения, предполагающие согласие и диалог. Богообщение является ключевым аспектом духовной жизни человека и переживается последним через призму субъективного опыта.</w:t>
      </w:r>
    </w:p>
    <w:sectPr w:rsidR="004973BF" w:rsidRPr="00B6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DE"/>
    <w:rsid w:val="00010673"/>
    <w:rsid w:val="004973BF"/>
    <w:rsid w:val="005754DE"/>
    <w:rsid w:val="00644A48"/>
    <w:rsid w:val="00B622E9"/>
    <w:rsid w:val="00B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Админ</cp:lastModifiedBy>
  <cp:revision>2</cp:revision>
  <dcterms:created xsi:type="dcterms:W3CDTF">2023-03-10T11:08:00Z</dcterms:created>
  <dcterms:modified xsi:type="dcterms:W3CDTF">2023-03-10T11:08:00Z</dcterms:modified>
</cp:coreProperties>
</file>